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2CEC" w14:textId="7DF8E733" w:rsidR="00F120C4" w:rsidRDefault="36B901C9" w:rsidP="0089619B">
      <w:pPr>
        <w:pStyle w:val="Heading1"/>
        <w:spacing w:before="0" w:line="240" w:lineRule="auto"/>
        <w:rPr>
          <w:rFonts w:ascii="Calibri" w:eastAsia="Calibri" w:hAnsi="Calibri" w:cs="Calibri"/>
          <w:b/>
          <w:bCs/>
          <w:color w:val="000000" w:themeColor="text1"/>
          <w:sz w:val="36"/>
          <w:szCs w:val="36"/>
        </w:rPr>
      </w:pPr>
      <w:r w:rsidRPr="008D518A">
        <w:rPr>
          <w:rFonts w:ascii="Calibri" w:eastAsia="Calibri" w:hAnsi="Calibri" w:cs="Calibri"/>
          <w:b/>
          <w:bCs/>
          <w:color w:val="000000" w:themeColor="text1"/>
          <w:sz w:val="36"/>
          <w:szCs w:val="36"/>
        </w:rPr>
        <w:t>U</w:t>
      </w:r>
      <w:r w:rsidR="009368DE">
        <w:rPr>
          <w:rFonts w:ascii="Calibri" w:eastAsia="Calibri" w:hAnsi="Calibri" w:cs="Calibri"/>
          <w:b/>
          <w:bCs/>
          <w:color w:val="000000" w:themeColor="text1"/>
          <w:sz w:val="36"/>
          <w:szCs w:val="36"/>
        </w:rPr>
        <w:t>.</w:t>
      </w:r>
      <w:r w:rsidRPr="008D518A">
        <w:rPr>
          <w:rFonts w:ascii="Calibri" w:eastAsia="Calibri" w:hAnsi="Calibri" w:cs="Calibri"/>
          <w:b/>
          <w:bCs/>
          <w:color w:val="000000" w:themeColor="text1"/>
          <w:sz w:val="36"/>
          <w:szCs w:val="36"/>
        </w:rPr>
        <w:t>S</w:t>
      </w:r>
      <w:r w:rsidR="009368DE">
        <w:rPr>
          <w:rFonts w:ascii="Calibri" w:eastAsia="Calibri" w:hAnsi="Calibri" w:cs="Calibri"/>
          <w:b/>
          <w:bCs/>
          <w:color w:val="000000" w:themeColor="text1"/>
          <w:sz w:val="36"/>
          <w:szCs w:val="36"/>
        </w:rPr>
        <w:t>.</w:t>
      </w:r>
      <w:r w:rsidRPr="008D518A">
        <w:rPr>
          <w:rFonts w:ascii="Calibri" w:eastAsia="Calibri" w:hAnsi="Calibri" w:cs="Calibri"/>
          <w:b/>
          <w:bCs/>
          <w:color w:val="000000" w:themeColor="text1"/>
          <w:sz w:val="36"/>
          <w:szCs w:val="36"/>
        </w:rPr>
        <w:t xml:space="preserve"> D</w:t>
      </w:r>
      <w:r w:rsidR="00012901">
        <w:rPr>
          <w:rFonts w:ascii="Calibri" w:eastAsia="Calibri" w:hAnsi="Calibri" w:cs="Calibri"/>
          <w:b/>
          <w:bCs/>
          <w:color w:val="000000" w:themeColor="text1"/>
          <w:sz w:val="36"/>
          <w:szCs w:val="36"/>
        </w:rPr>
        <w:t>epartment of Transportation</w:t>
      </w:r>
      <w:r w:rsidR="00684953">
        <w:rPr>
          <w:rFonts w:ascii="Calibri" w:eastAsia="Calibri" w:hAnsi="Calibri" w:cs="Calibri"/>
          <w:b/>
          <w:bCs/>
          <w:color w:val="000000" w:themeColor="text1"/>
          <w:sz w:val="36"/>
          <w:szCs w:val="36"/>
        </w:rPr>
        <w:t>’s</w:t>
      </w:r>
      <w:r w:rsidRPr="008D518A">
        <w:rPr>
          <w:rFonts w:ascii="Calibri" w:eastAsia="Calibri" w:hAnsi="Calibri" w:cs="Calibri"/>
          <w:b/>
          <w:bCs/>
          <w:color w:val="000000" w:themeColor="text1"/>
          <w:sz w:val="36"/>
          <w:szCs w:val="36"/>
        </w:rPr>
        <w:t xml:space="preserve"> Federal Highway Administration </w:t>
      </w:r>
      <w:r w:rsidR="00684953">
        <w:rPr>
          <w:rFonts w:ascii="Calibri" w:eastAsia="Calibri" w:hAnsi="Calibri" w:cs="Calibri"/>
          <w:b/>
          <w:bCs/>
          <w:color w:val="000000" w:themeColor="text1"/>
          <w:sz w:val="36"/>
          <w:szCs w:val="36"/>
        </w:rPr>
        <w:t xml:space="preserve">– </w:t>
      </w:r>
      <w:r w:rsidRPr="008D518A">
        <w:rPr>
          <w:rFonts w:ascii="Calibri" w:eastAsia="Calibri" w:hAnsi="Calibri" w:cs="Calibri"/>
          <w:b/>
          <w:bCs/>
          <w:color w:val="000000" w:themeColor="text1"/>
          <w:sz w:val="36"/>
          <w:szCs w:val="36"/>
        </w:rPr>
        <w:t>Charging and Fueling Infrastructure Discretionary Grant Program</w:t>
      </w:r>
    </w:p>
    <w:p w14:paraId="6D68E94B" w14:textId="77777777" w:rsidR="00FA2000" w:rsidRPr="008D518A" w:rsidRDefault="00FA2000" w:rsidP="0089619B">
      <w:pPr>
        <w:spacing w:after="0" w:line="240" w:lineRule="auto"/>
        <w:rPr>
          <w:rFonts w:ascii="Calibri" w:eastAsia="Calibri" w:hAnsi="Calibri" w:cs="Calibri"/>
          <w:b/>
          <w:bCs/>
          <w:color w:val="1D1D1D"/>
        </w:rPr>
      </w:pPr>
    </w:p>
    <w:p w14:paraId="57F56F4F" w14:textId="10E2503A" w:rsidR="00346581" w:rsidRPr="00884070" w:rsidRDefault="0D4A63C0" w:rsidP="0089619B">
      <w:pPr>
        <w:spacing w:after="0" w:line="240" w:lineRule="auto"/>
        <w:rPr>
          <w:rFonts w:ascii="Calibri" w:eastAsia="Calibri" w:hAnsi="Calibri" w:cs="Calibri"/>
          <w:b/>
          <w:bCs/>
          <w:color w:val="000000" w:themeColor="text1"/>
        </w:rPr>
      </w:pPr>
      <w:r w:rsidRPr="00884070">
        <w:rPr>
          <w:rFonts w:ascii="Calibri" w:eastAsia="Calibri" w:hAnsi="Calibri" w:cs="Calibri"/>
          <w:b/>
          <w:bCs/>
          <w:color w:val="000000" w:themeColor="text1"/>
        </w:rPr>
        <w:t>What is the</w:t>
      </w:r>
      <w:r w:rsidR="005C5E40">
        <w:rPr>
          <w:rFonts w:ascii="Calibri" w:eastAsia="Calibri" w:hAnsi="Calibri" w:cs="Calibri"/>
          <w:b/>
          <w:bCs/>
          <w:color w:val="000000" w:themeColor="text1"/>
        </w:rPr>
        <w:t xml:space="preserve"> CFI</w:t>
      </w:r>
      <w:r w:rsidR="460CE4AF" w:rsidRPr="00884070">
        <w:rPr>
          <w:rFonts w:ascii="Calibri" w:eastAsia="Calibri" w:hAnsi="Calibri" w:cs="Calibri"/>
          <w:b/>
          <w:bCs/>
          <w:color w:val="000000" w:themeColor="text1"/>
        </w:rPr>
        <w:t xml:space="preserve"> </w:t>
      </w:r>
      <w:r w:rsidRPr="00884070">
        <w:rPr>
          <w:rFonts w:ascii="Calibri" w:eastAsia="Calibri" w:hAnsi="Calibri" w:cs="Calibri"/>
          <w:b/>
          <w:bCs/>
          <w:color w:val="000000" w:themeColor="text1"/>
        </w:rPr>
        <w:t>Program?</w:t>
      </w:r>
    </w:p>
    <w:p w14:paraId="64A209A4" w14:textId="7A527A18" w:rsidR="000C0C35" w:rsidRDefault="0C3E161B" w:rsidP="0089619B">
      <w:pPr>
        <w:spacing w:after="0" w:line="240" w:lineRule="auto"/>
        <w:rPr>
          <w:rFonts w:eastAsiaTheme="minorEastAsia"/>
          <w:color w:val="000000" w:themeColor="text1"/>
        </w:rPr>
      </w:pPr>
      <w:r w:rsidRPr="00884070">
        <w:rPr>
          <w:rFonts w:eastAsiaTheme="minorEastAsia"/>
          <w:color w:val="000000" w:themeColor="text1"/>
        </w:rPr>
        <w:t xml:space="preserve">The </w:t>
      </w:r>
      <w:r w:rsidR="005C5E40" w:rsidRPr="005C5E40">
        <w:rPr>
          <w:rFonts w:eastAsiaTheme="minorEastAsia"/>
          <w:color w:val="000000" w:themeColor="text1"/>
        </w:rPr>
        <w:t>Charging and Fueling Infrastructure Discretionary Grant (CFI</w:t>
      </w:r>
      <w:r w:rsidR="005C5E40">
        <w:rPr>
          <w:rFonts w:eastAsiaTheme="minorEastAsia"/>
          <w:color w:val="000000" w:themeColor="text1"/>
        </w:rPr>
        <w:t>)</w:t>
      </w:r>
      <w:r w:rsidRPr="00884070">
        <w:rPr>
          <w:rFonts w:eastAsiaTheme="minorEastAsia"/>
          <w:color w:val="000000" w:themeColor="text1"/>
        </w:rPr>
        <w:t xml:space="preserve"> Program</w:t>
      </w:r>
      <w:r w:rsidR="005C5E40">
        <w:rPr>
          <w:rFonts w:eastAsiaTheme="minorEastAsia"/>
          <w:color w:val="000000" w:themeColor="text1"/>
        </w:rPr>
        <w:t xml:space="preserve">, administered by </w:t>
      </w:r>
      <w:r w:rsidR="009368DE">
        <w:rPr>
          <w:rFonts w:eastAsiaTheme="minorEastAsia"/>
          <w:color w:val="000000" w:themeColor="text1"/>
        </w:rPr>
        <w:t xml:space="preserve">the </w:t>
      </w:r>
      <w:r w:rsidR="005C5E40">
        <w:rPr>
          <w:rFonts w:eastAsiaTheme="minorEastAsia"/>
          <w:color w:val="000000" w:themeColor="text1"/>
        </w:rPr>
        <w:t>U.S. D</w:t>
      </w:r>
      <w:r w:rsidR="009368DE">
        <w:rPr>
          <w:rFonts w:eastAsiaTheme="minorEastAsia"/>
          <w:color w:val="000000" w:themeColor="text1"/>
        </w:rPr>
        <w:t>epartment of Transportation’s (DOT)</w:t>
      </w:r>
      <w:r w:rsidR="005C5E40">
        <w:rPr>
          <w:rFonts w:eastAsiaTheme="minorEastAsia"/>
          <w:color w:val="000000" w:themeColor="text1"/>
        </w:rPr>
        <w:t xml:space="preserve"> Federal Highway </w:t>
      </w:r>
      <w:r w:rsidR="00837055">
        <w:rPr>
          <w:rFonts w:eastAsiaTheme="minorEastAsia"/>
          <w:color w:val="000000" w:themeColor="text1"/>
        </w:rPr>
        <w:t>Administration</w:t>
      </w:r>
      <w:r w:rsidR="009368DE">
        <w:rPr>
          <w:rFonts w:eastAsiaTheme="minorEastAsia"/>
          <w:color w:val="000000" w:themeColor="text1"/>
        </w:rPr>
        <w:t xml:space="preserve"> (FHWA)</w:t>
      </w:r>
      <w:r w:rsidR="00837055">
        <w:rPr>
          <w:rFonts w:eastAsiaTheme="minorEastAsia"/>
          <w:color w:val="000000" w:themeColor="text1"/>
        </w:rPr>
        <w:t>,</w:t>
      </w:r>
      <w:r w:rsidR="005C5E40">
        <w:rPr>
          <w:rFonts w:eastAsiaTheme="minorEastAsia"/>
          <w:color w:val="000000" w:themeColor="text1"/>
        </w:rPr>
        <w:t xml:space="preserve"> </w:t>
      </w:r>
      <w:r w:rsidRPr="00884070">
        <w:rPr>
          <w:rFonts w:eastAsiaTheme="minorEastAsia"/>
          <w:color w:val="000000" w:themeColor="text1"/>
        </w:rPr>
        <w:t xml:space="preserve">is a new competitive grant program </w:t>
      </w:r>
      <w:r w:rsidR="00837055">
        <w:rPr>
          <w:rFonts w:eastAsiaTheme="minorEastAsia"/>
          <w:color w:val="000000" w:themeColor="text1"/>
        </w:rPr>
        <w:t xml:space="preserve">that seeks to </w:t>
      </w:r>
      <w:r w:rsidRPr="00884070">
        <w:rPr>
          <w:rFonts w:eastAsiaTheme="minorEastAsia"/>
          <w:color w:val="000000" w:themeColor="text1"/>
        </w:rPr>
        <w:t xml:space="preserve">strategically deploy publicly accessible electric vehicle charging and alternative fueling infrastructure </w:t>
      </w:r>
      <w:r w:rsidR="00320447">
        <w:rPr>
          <w:rFonts w:eastAsiaTheme="minorEastAsia"/>
          <w:color w:val="000000" w:themeColor="text1"/>
        </w:rPr>
        <w:t xml:space="preserve">near people’s homes, places of work, and </w:t>
      </w:r>
      <w:r w:rsidRPr="00884070">
        <w:rPr>
          <w:rFonts w:eastAsiaTheme="minorEastAsia"/>
          <w:color w:val="000000" w:themeColor="text1"/>
        </w:rPr>
        <w:t xml:space="preserve">along designated Alternative Fuel Corridors (AFCs). </w:t>
      </w:r>
      <w:r w:rsidR="00165DB4">
        <w:rPr>
          <w:rFonts w:eastAsiaTheme="minorEastAsia"/>
          <w:color w:val="000000" w:themeColor="text1"/>
        </w:rPr>
        <w:t xml:space="preserve">The CFI program builds upon the </w:t>
      </w:r>
      <w:r w:rsidR="00F75B82">
        <w:rPr>
          <w:rFonts w:eastAsiaTheme="minorEastAsia"/>
          <w:color w:val="000000" w:themeColor="text1"/>
        </w:rPr>
        <w:t xml:space="preserve">FHWA Alternative Fuel Coordinator program and aims to complement the National Electric Vehicle Infrastructure </w:t>
      </w:r>
      <w:r w:rsidR="000953AF">
        <w:rPr>
          <w:rFonts w:eastAsiaTheme="minorEastAsia"/>
          <w:color w:val="000000" w:themeColor="text1"/>
        </w:rPr>
        <w:t>Formula Program</w:t>
      </w:r>
      <w:r w:rsidR="00F75B82">
        <w:rPr>
          <w:rFonts w:eastAsiaTheme="minorEastAsia"/>
          <w:color w:val="000000" w:themeColor="text1"/>
        </w:rPr>
        <w:t xml:space="preserve">. </w:t>
      </w:r>
    </w:p>
    <w:p w14:paraId="34B1B248" w14:textId="77777777" w:rsidR="00565558" w:rsidRDefault="00565558" w:rsidP="0089619B">
      <w:pPr>
        <w:spacing w:after="0" w:line="240" w:lineRule="auto"/>
        <w:rPr>
          <w:rFonts w:eastAsiaTheme="minorEastAsia"/>
          <w:color w:val="000000" w:themeColor="text1"/>
        </w:rPr>
      </w:pPr>
    </w:p>
    <w:p w14:paraId="752A3F23" w14:textId="57994BB5" w:rsidR="000C0C35" w:rsidRDefault="00145BCE" w:rsidP="0089619B">
      <w:pPr>
        <w:spacing w:after="0" w:line="240" w:lineRule="auto"/>
        <w:rPr>
          <w:rFonts w:eastAsiaTheme="minorEastAsia"/>
          <w:color w:val="000000" w:themeColor="text1"/>
        </w:rPr>
      </w:pPr>
      <w:r>
        <w:rPr>
          <w:rFonts w:eastAsiaTheme="minorEastAsia"/>
          <w:color w:val="000000" w:themeColor="text1"/>
        </w:rPr>
        <w:t>CFI has</w:t>
      </w:r>
      <w:r w:rsidR="000C0C35">
        <w:rPr>
          <w:rFonts w:eastAsiaTheme="minorEastAsia"/>
          <w:color w:val="000000" w:themeColor="text1"/>
        </w:rPr>
        <w:t xml:space="preserve"> </w:t>
      </w:r>
      <w:r w:rsidR="0C3E161B" w:rsidRPr="00884070">
        <w:rPr>
          <w:rFonts w:eastAsiaTheme="minorEastAsia"/>
          <w:color w:val="000000" w:themeColor="text1"/>
        </w:rPr>
        <w:t xml:space="preserve">two funding categories: </w:t>
      </w:r>
    </w:p>
    <w:p w14:paraId="2F3C5664" w14:textId="2169382C" w:rsidR="00662D95" w:rsidRDefault="0C3E161B" w:rsidP="00F077DA">
      <w:pPr>
        <w:pStyle w:val="ListParagraph"/>
        <w:numPr>
          <w:ilvl w:val="0"/>
          <w:numId w:val="1"/>
        </w:numPr>
        <w:spacing w:after="0" w:line="240" w:lineRule="auto"/>
        <w:rPr>
          <w:rFonts w:eastAsiaTheme="minorEastAsia"/>
          <w:color w:val="000000" w:themeColor="text1"/>
        </w:rPr>
      </w:pPr>
      <w:r w:rsidRPr="00662D95">
        <w:rPr>
          <w:rFonts w:eastAsiaTheme="minorEastAsia"/>
          <w:color w:val="000000" w:themeColor="text1"/>
        </w:rPr>
        <w:t xml:space="preserve">Community Charging and Fueling </w:t>
      </w:r>
      <w:r w:rsidR="00F47723">
        <w:rPr>
          <w:rFonts w:eastAsiaTheme="minorEastAsia"/>
          <w:color w:val="000000" w:themeColor="text1"/>
        </w:rPr>
        <w:t xml:space="preserve">Program </w:t>
      </w:r>
      <w:r w:rsidRPr="00662D95">
        <w:rPr>
          <w:rFonts w:eastAsiaTheme="minorEastAsia"/>
          <w:color w:val="000000" w:themeColor="text1"/>
        </w:rPr>
        <w:t>Grants (Community Program)</w:t>
      </w:r>
    </w:p>
    <w:p w14:paraId="51822967" w14:textId="77777777" w:rsidR="00C77D76" w:rsidRDefault="0C3E161B" w:rsidP="00F077DA">
      <w:pPr>
        <w:pStyle w:val="ListParagraph"/>
        <w:numPr>
          <w:ilvl w:val="0"/>
          <w:numId w:val="1"/>
        </w:numPr>
        <w:spacing w:after="0" w:line="240" w:lineRule="auto"/>
        <w:rPr>
          <w:rFonts w:eastAsiaTheme="minorEastAsia"/>
          <w:color w:val="000000" w:themeColor="text1"/>
        </w:rPr>
      </w:pPr>
      <w:r w:rsidRPr="00662D95">
        <w:rPr>
          <w:rFonts w:eastAsiaTheme="minorEastAsia"/>
          <w:color w:val="000000" w:themeColor="text1"/>
        </w:rPr>
        <w:t>Alternative Fuel Corridor Grants (Corridor Program)</w:t>
      </w:r>
    </w:p>
    <w:p w14:paraId="53D2D6D5" w14:textId="77777777" w:rsidR="00565558" w:rsidRDefault="00565558" w:rsidP="0089619B">
      <w:pPr>
        <w:spacing w:after="0" w:line="240" w:lineRule="auto"/>
        <w:rPr>
          <w:rFonts w:eastAsiaTheme="minorEastAsia"/>
          <w:b/>
          <w:bCs/>
          <w:color w:val="000000" w:themeColor="text1"/>
        </w:rPr>
      </w:pPr>
    </w:p>
    <w:p w14:paraId="0A83BCF8" w14:textId="20115411" w:rsidR="00C77D76" w:rsidRPr="00C77D76" w:rsidRDefault="00C77D76" w:rsidP="0089619B">
      <w:pPr>
        <w:spacing w:after="0" w:line="240" w:lineRule="auto"/>
        <w:rPr>
          <w:rFonts w:eastAsiaTheme="minorEastAsia"/>
          <w:b/>
          <w:bCs/>
          <w:color w:val="000000" w:themeColor="text1"/>
        </w:rPr>
      </w:pPr>
      <w:r w:rsidRPr="00C77D76">
        <w:rPr>
          <w:rFonts w:eastAsiaTheme="minorEastAsia"/>
          <w:b/>
          <w:bCs/>
          <w:color w:val="000000" w:themeColor="text1"/>
        </w:rPr>
        <w:t xml:space="preserve">How much funding is available? </w:t>
      </w:r>
    </w:p>
    <w:p w14:paraId="668C8AA5" w14:textId="13360404" w:rsidR="00685E83" w:rsidRDefault="0C3E161B" w:rsidP="0089619B">
      <w:pPr>
        <w:spacing w:after="0" w:line="240" w:lineRule="auto"/>
        <w:rPr>
          <w:rFonts w:eastAsiaTheme="minorEastAsia"/>
          <w:color w:val="000000" w:themeColor="text1"/>
        </w:rPr>
      </w:pPr>
      <w:r w:rsidRPr="00C77D76">
        <w:rPr>
          <w:rFonts w:eastAsiaTheme="minorEastAsia"/>
          <w:color w:val="000000" w:themeColor="text1"/>
        </w:rPr>
        <w:t xml:space="preserve">The Bipartisan Infrastructure Law provides $2.5 billion over five years for this program. </w:t>
      </w:r>
      <w:r w:rsidR="00A82611">
        <w:rPr>
          <w:rFonts w:eastAsiaTheme="minorEastAsia"/>
          <w:color w:val="000000" w:themeColor="text1"/>
        </w:rPr>
        <w:t xml:space="preserve">Across both funding categories, </w:t>
      </w:r>
      <w:r w:rsidR="005869A9">
        <w:rPr>
          <w:rFonts w:eastAsiaTheme="minorEastAsia"/>
          <w:color w:val="000000" w:themeColor="text1"/>
        </w:rPr>
        <w:t xml:space="preserve">$700 million is available </w:t>
      </w:r>
      <w:r w:rsidR="000F7109">
        <w:rPr>
          <w:rFonts w:eastAsiaTheme="minorEastAsia"/>
          <w:color w:val="000000" w:themeColor="text1"/>
        </w:rPr>
        <w:t>for eligible entities between F</w:t>
      </w:r>
      <w:r w:rsidR="00685E83">
        <w:rPr>
          <w:rFonts w:eastAsiaTheme="minorEastAsia"/>
          <w:color w:val="000000" w:themeColor="text1"/>
        </w:rPr>
        <w:t xml:space="preserve">iscal Years </w:t>
      </w:r>
      <w:r w:rsidR="000F7109">
        <w:rPr>
          <w:rFonts w:eastAsiaTheme="minorEastAsia"/>
          <w:color w:val="000000" w:themeColor="text1"/>
        </w:rPr>
        <w:t xml:space="preserve">2022 and </w:t>
      </w:r>
      <w:r w:rsidR="00685E83">
        <w:rPr>
          <w:rFonts w:eastAsiaTheme="minorEastAsia"/>
          <w:color w:val="000000" w:themeColor="text1"/>
        </w:rPr>
        <w:t>2</w:t>
      </w:r>
      <w:r w:rsidR="000F7109">
        <w:rPr>
          <w:rFonts w:eastAsiaTheme="minorEastAsia"/>
          <w:color w:val="000000" w:themeColor="text1"/>
        </w:rPr>
        <w:t>023</w:t>
      </w:r>
      <w:r w:rsidR="00A82611">
        <w:rPr>
          <w:rFonts w:eastAsiaTheme="minorEastAsia"/>
          <w:color w:val="000000" w:themeColor="text1"/>
        </w:rPr>
        <w:t xml:space="preserve">. </w:t>
      </w:r>
    </w:p>
    <w:p w14:paraId="72C22A7E" w14:textId="44E7B77A" w:rsidR="00B36879" w:rsidRDefault="00B36879" w:rsidP="00F077DA">
      <w:pPr>
        <w:pStyle w:val="ListParagraph"/>
        <w:numPr>
          <w:ilvl w:val="0"/>
          <w:numId w:val="2"/>
        </w:numPr>
        <w:spacing w:after="0" w:line="240" w:lineRule="auto"/>
        <w:rPr>
          <w:rFonts w:eastAsiaTheme="minorEastAsia"/>
          <w:color w:val="000000" w:themeColor="text1"/>
        </w:rPr>
      </w:pPr>
      <w:r>
        <w:rPr>
          <w:rFonts w:eastAsiaTheme="minorEastAsia"/>
          <w:color w:val="000000" w:themeColor="text1"/>
        </w:rPr>
        <w:t xml:space="preserve">Community Program </w:t>
      </w:r>
    </w:p>
    <w:p w14:paraId="1D32589A" w14:textId="70F657D7" w:rsidR="007B0213" w:rsidRDefault="007B0213" w:rsidP="00F077DA">
      <w:pPr>
        <w:pStyle w:val="ListParagraph"/>
        <w:numPr>
          <w:ilvl w:val="1"/>
          <w:numId w:val="2"/>
        </w:numPr>
        <w:spacing w:after="0" w:line="240" w:lineRule="auto"/>
        <w:rPr>
          <w:rFonts w:eastAsiaTheme="minorEastAsia"/>
          <w:color w:val="000000" w:themeColor="text1"/>
        </w:rPr>
      </w:pPr>
      <w:r>
        <w:rPr>
          <w:rFonts w:eastAsiaTheme="minorEastAsia"/>
          <w:color w:val="000000" w:themeColor="text1"/>
        </w:rPr>
        <w:t xml:space="preserve">Minimum anticipated award of $500,000 </w:t>
      </w:r>
    </w:p>
    <w:p w14:paraId="2A4D25EF" w14:textId="3F8099F3" w:rsidR="007B0213" w:rsidRDefault="007B0213" w:rsidP="00F077DA">
      <w:pPr>
        <w:pStyle w:val="ListParagraph"/>
        <w:numPr>
          <w:ilvl w:val="1"/>
          <w:numId w:val="2"/>
        </w:numPr>
        <w:spacing w:after="0" w:line="240" w:lineRule="auto"/>
        <w:rPr>
          <w:rFonts w:eastAsiaTheme="minorEastAsia"/>
          <w:color w:val="000000" w:themeColor="text1"/>
        </w:rPr>
      </w:pPr>
      <w:r>
        <w:rPr>
          <w:rFonts w:eastAsiaTheme="minorEastAsia"/>
          <w:color w:val="000000" w:themeColor="text1"/>
        </w:rPr>
        <w:t>Maximum award of $15M</w:t>
      </w:r>
    </w:p>
    <w:p w14:paraId="40720045" w14:textId="43C6FB59" w:rsidR="007B0213" w:rsidRDefault="005B69A9" w:rsidP="00F077DA">
      <w:pPr>
        <w:pStyle w:val="ListParagraph"/>
        <w:numPr>
          <w:ilvl w:val="1"/>
          <w:numId w:val="2"/>
        </w:numPr>
        <w:spacing w:after="0" w:line="240" w:lineRule="auto"/>
        <w:rPr>
          <w:rFonts w:eastAsiaTheme="minorEastAsia"/>
          <w:color w:val="000000" w:themeColor="text1"/>
        </w:rPr>
      </w:pPr>
      <w:r>
        <w:rPr>
          <w:rFonts w:eastAsiaTheme="minorEastAsia"/>
          <w:color w:val="000000" w:themeColor="text1"/>
        </w:rPr>
        <w:t xml:space="preserve">$350M available </w:t>
      </w:r>
      <w:r w:rsidR="008F3F4B">
        <w:rPr>
          <w:rFonts w:eastAsiaTheme="minorEastAsia"/>
          <w:color w:val="000000" w:themeColor="text1"/>
        </w:rPr>
        <w:t>in total</w:t>
      </w:r>
      <w:r>
        <w:rPr>
          <w:rFonts w:eastAsiaTheme="minorEastAsia"/>
          <w:color w:val="000000" w:themeColor="text1"/>
        </w:rPr>
        <w:t xml:space="preserve"> (FY22 and FY23) </w:t>
      </w:r>
    </w:p>
    <w:p w14:paraId="5ECE0583" w14:textId="45EF54B9" w:rsidR="00685E83" w:rsidRDefault="00B36879" w:rsidP="00F077DA">
      <w:pPr>
        <w:pStyle w:val="ListParagraph"/>
        <w:numPr>
          <w:ilvl w:val="0"/>
          <w:numId w:val="2"/>
        </w:numPr>
        <w:spacing w:after="0" w:line="240" w:lineRule="auto"/>
        <w:rPr>
          <w:rFonts w:eastAsiaTheme="minorEastAsia"/>
          <w:color w:val="000000" w:themeColor="text1"/>
        </w:rPr>
      </w:pPr>
      <w:r>
        <w:rPr>
          <w:rFonts w:eastAsiaTheme="minorEastAsia"/>
          <w:color w:val="000000" w:themeColor="text1"/>
        </w:rPr>
        <w:t xml:space="preserve">Corridor Program  </w:t>
      </w:r>
    </w:p>
    <w:p w14:paraId="42CA8D35" w14:textId="065D251D" w:rsidR="005B69A9" w:rsidRDefault="005B69A9" w:rsidP="00F077DA">
      <w:pPr>
        <w:pStyle w:val="ListParagraph"/>
        <w:numPr>
          <w:ilvl w:val="1"/>
          <w:numId w:val="2"/>
        </w:numPr>
        <w:spacing w:after="0" w:line="240" w:lineRule="auto"/>
        <w:rPr>
          <w:rFonts w:eastAsiaTheme="minorEastAsia"/>
          <w:color w:val="000000" w:themeColor="text1"/>
        </w:rPr>
      </w:pPr>
      <w:r>
        <w:rPr>
          <w:rFonts w:eastAsiaTheme="minorEastAsia"/>
          <w:color w:val="000000" w:themeColor="text1"/>
        </w:rPr>
        <w:t xml:space="preserve">Minimum anticipated award of $1M </w:t>
      </w:r>
    </w:p>
    <w:p w14:paraId="593CCDF2" w14:textId="488982CA" w:rsidR="005B69A9" w:rsidRDefault="005B69A9" w:rsidP="00F077DA">
      <w:pPr>
        <w:pStyle w:val="ListParagraph"/>
        <w:numPr>
          <w:ilvl w:val="1"/>
          <w:numId w:val="2"/>
        </w:numPr>
        <w:spacing w:after="0" w:line="240" w:lineRule="auto"/>
        <w:rPr>
          <w:rFonts w:eastAsiaTheme="minorEastAsia"/>
          <w:color w:val="000000" w:themeColor="text1"/>
        </w:rPr>
      </w:pPr>
      <w:r>
        <w:rPr>
          <w:rFonts w:eastAsiaTheme="minorEastAsia"/>
          <w:color w:val="000000" w:themeColor="text1"/>
        </w:rPr>
        <w:t xml:space="preserve">No maximum award </w:t>
      </w:r>
      <w:proofErr w:type="gramStart"/>
      <w:r>
        <w:rPr>
          <w:rFonts w:eastAsiaTheme="minorEastAsia"/>
          <w:color w:val="000000" w:themeColor="text1"/>
        </w:rPr>
        <w:t>size</w:t>
      </w:r>
      <w:proofErr w:type="gramEnd"/>
      <w:r>
        <w:rPr>
          <w:rFonts w:eastAsiaTheme="minorEastAsia"/>
          <w:color w:val="000000" w:themeColor="text1"/>
        </w:rPr>
        <w:t xml:space="preserve"> </w:t>
      </w:r>
    </w:p>
    <w:p w14:paraId="550EAB1D" w14:textId="6FECFA45" w:rsidR="005B69A9" w:rsidRDefault="005B69A9" w:rsidP="00F077DA">
      <w:pPr>
        <w:pStyle w:val="ListParagraph"/>
        <w:numPr>
          <w:ilvl w:val="1"/>
          <w:numId w:val="2"/>
        </w:numPr>
        <w:spacing w:after="0" w:line="240" w:lineRule="auto"/>
        <w:rPr>
          <w:rFonts w:eastAsiaTheme="minorEastAsia"/>
          <w:color w:val="000000" w:themeColor="text1"/>
        </w:rPr>
      </w:pPr>
      <w:r>
        <w:rPr>
          <w:rFonts w:eastAsiaTheme="minorEastAsia"/>
          <w:color w:val="000000" w:themeColor="text1"/>
        </w:rPr>
        <w:t xml:space="preserve">$350M available </w:t>
      </w:r>
      <w:r w:rsidR="008F3F4B">
        <w:rPr>
          <w:rFonts w:eastAsiaTheme="minorEastAsia"/>
          <w:color w:val="000000" w:themeColor="text1"/>
        </w:rPr>
        <w:t>in total</w:t>
      </w:r>
      <w:r>
        <w:rPr>
          <w:rFonts w:eastAsiaTheme="minorEastAsia"/>
          <w:color w:val="000000" w:themeColor="text1"/>
        </w:rPr>
        <w:t xml:space="preserve"> (FY22 and FY23)</w:t>
      </w:r>
    </w:p>
    <w:p w14:paraId="0B114513" w14:textId="77777777" w:rsidR="009F3714" w:rsidRDefault="009F3714" w:rsidP="0089619B">
      <w:pPr>
        <w:spacing w:after="0" w:line="240" w:lineRule="auto"/>
        <w:rPr>
          <w:rFonts w:eastAsiaTheme="minorEastAsia"/>
          <w:color w:val="000000" w:themeColor="text1"/>
        </w:rPr>
      </w:pPr>
    </w:p>
    <w:p w14:paraId="5221581A" w14:textId="77777777" w:rsidR="00FD457D" w:rsidRDefault="00FD457D" w:rsidP="00FD457D">
      <w:pPr>
        <w:spacing w:after="0" w:line="240" w:lineRule="auto"/>
        <w:rPr>
          <w:b/>
          <w:bCs/>
        </w:rPr>
      </w:pPr>
      <w:r>
        <w:rPr>
          <w:b/>
          <w:bCs/>
        </w:rPr>
        <w:t xml:space="preserve">Who can apply? </w:t>
      </w:r>
    </w:p>
    <w:p w14:paraId="643DCF2F" w14:textId="1B62A8E1" w:rsidR="00FD457D" w:rsidRDefault="00FD457D" w:rsidP="00FD457D">
      <w:pPr>
        <w:spacing w:after="0" w:line="240" w:lineRule="auto"/>
        <w:rPr>
          <w:rFonts w:ascii="Calibri" w:hAnsi="Calibri" w:cs="Calibri"/>
          <w:color w:val="000000"/>
        </w:rPr>
      </w:pPr>
      <w:r w:rsidRPr="006C4A9E">
        <w:rPr>
          <w:rFonts w:ascii="Calibri" w:hAnsi="Calibri" w:cs="Calibri"/>
          <w:color w:val="000000"/>
        </w:rPr>
        <w:t xml:space="preserve">Eligible applicants </w:t>
      </w:r>
      <w:r>
        <w:rPr>
          <w:rFonts w:ascii="Calibri" w:hAnsi="Calibri" w:cs="Calibri"/>
          <w:color w:val="000000"/>
        </w:rPr>
        <w:t xml:space="preserve">for this funding </w:t>
      </w:r>
      <w:r w:rsidRPr="006C4A9E">
        <w:rPr>
          <w:rFonts w:ascii="Calibri" w:hAnsi="Calibri" w:cs="Calibri"/>
          <w:color w:val="000000"/>
        </w:rPr>
        <w:t>include</w:t>
      </w:r>
      <w:r>
        <w:rPr>
          <w:rFonts w:ascii="Calibri" w:hAnsi="Calibri" w:cs="Calibri"/>
          <w:color w:val="000000"/>
        </w:rPr>
        <w:t xml:space="preserve"> state, local, tribal (federally recognized), and territorial government. For a complete list of eligible entities, see </w:t>
      </w:r>
      <w:hyperlink r:id="rId11" w:history="1">
        <w:r w:rsidRPr="00BA0B8D">
          <w:rPr>
            <w:rStyle w:val="Hyperlink"/>
            <w:rFonts w:ascii="Calibri" w:hAnsi="Calibri" w:cs="Calibri"/>
          </w:rPr>
          <w:t>here</w:t>
        </w:r>
      </w:hyperlink>
      <w:r>
        <w:rPr>
          <w:rFonts w:ascii="Calibri" w:hAnsi="Calibri" w:cs="Calibri"/>
          <w:color w:val="000000"/>
        </w:rPr>
        <w:t xml:space="preserve">. </w:t>
      </w:r>
    </w:p>
    <w:p w14:paraId="7C9B17BB" w14:textId="77777777" w:rsidR="00FD457D" w:rsidRPr="00BA0B8D" w:rsidRDefault="00FD457D" w:rsidP="00FD457D">
      <w:pPr>
        <w:spacing w:after="0" w:line="240" w:lineRule="auto"/>
        <w:rPr>
          <w:b/>
          <w:bCs/>
        </w:rPr>
      </w:pPr>
    </w:p>
    <w:p w14:paraId="3FE03E44" w14:textId="222E7903" w:rsidR="00FD457D" w:rsidRPr="00FD457D" w:rsidRDefault="00FD457D" w:rsidP="0089619B">
      <w:pPr>
        <w:spacing w:after="0" w:line="240" w:lineRule="auto"/>
        <w:rPr>
          <w:rFonts w:eastAsiaTheme="minorEastAsia"/>
          <w:b/>
          <w:bCs/>
          <w:color w:val="000000" w:themeColor="text1"/>
        </w:rPr>
      </w:pPr>
      <w:r w:rsidRPr="00FD457D">
        <w:rPr>
          <w:rFonts w:eastAsiaTheme="minorEastAsia"/>
          <w:b/>
          <w:bCs/>
          <w:color w:val="000000" w:themeColor="text1"/>
        </w:rPr>
        <w:t>What are the cost share requirements?</w:t>
      </w:r>
    </w:p>
    <w:p w14:paraId="6110E29A" w14:textId="4BEEACD8" w:rsidR="00BA0B8D" w:rsidRPr="00FD457D" w:rsidRDefault="001B73C4" w:rsidP="00FD457D">
      <w:pPr>
        <w:spacing w:after="0" w:line="240" w:lineRule="auto"/>
        <w:rPr>
          <w:rFonts w:eastAsiaTheme="minorEastAsia"/>
          <w:color w:val="000000" w:themeColor="text1"/>
        </w:rPr>
      </w:pPr>
      <w:r w:rsidRPr="001B73C4">
        <w:rPr>
          <w:rFonts w:eastAsiaTheme="minorEastAsia"/>
          <w:color w:val="000000" w:themeColor="text1"/>
        </w:rPr>
        <w:t>The Federal share of the cost of a project carried out with CFI Program funds shall not exceed 80</w:t>
      </w:r>
      <w:r>
        <w:rPr>
          <w:rFonts w:eastAsiaTheme="minorEastAsia"/>
          <w:color w:val="000000" w:themeColor="text1"/>
        </w:rPr>
        <w:t>%</w:t>
      </w:r>
      <w:r w:rsidRPr="001B73C4">
        <w:rPr>
          <w:rFonts w:eastAsiaTheme="minorEastAsia"/>
          <w:color w:val="000000" w:themeColor="text1"/>
        </w:rPr>
        <w:t xml:space="preserve"> of the total project cost</w:t>
      </w:r>
      <w:r>
        <w:rPr>
          <w:rFonts w:eastAsiaTheme="minorEastAsia"/>
          <w:color w:val="000000" w:themeColor="text1"/>
        </w:rPr>
        <w:t xml:space="preserve">. </w:t>
      </w:r>
      <w:r w:rsidR="0021500B" w:rsidRPr="0021500B">
        <w:rPr>
          <w:rFonts w:eastAsiaTheme="minorEastAsia"/>
          <w:color w:val="000000" w:themeColor="text1"/>
        </w:rPr>
        <w:t>Awardees must provide at least 20</w:t>
      </w:r>
      <w:r w:rsidR="00D44B70">
        <w:rPr>
          <w:rFonts w:eastAsiaTheme="minorEastAsia"/>
          <w:color w:val="000000" w:themeColor="text1"/>
        </w:rPr>
        <w:t>%</w:t>
      </w:r>
      <w:r w:rsidR="0021500B" w:rsidRPr="0021500B">
        <w:rPr>
          <w:rFonts w:eastAsiaTheme="minorEastAsia"/>
          <w:color w:val="000000" w:themeColor="text1"/>
        </w:rPr>
        <w:t xml:space="preserve"> of the total project cost (not 20</w:t>
      </w:r>
      <w:r w:rsidR="00D44B70">
        <w:rPr>
          <w:rFonts w:eastAsiaTheme="minorEastAsia"/>
          <w:color w:val="000000" w:themeColor="text1"/>
        </w:rPr>
        <w:t>%</w:t>
      </w:r>
      <w:r w:rsidR="0021500B" w:rsidRPr="0021500B">
        <w:rPr>
          <w:rFonts w:eastAsiaTheme="minorEastAsia"/>
          <w:color w:val="000000" w:themeColor="text1"/>
        </w:rPr>
        <w:t xml:space="preserve"> of the Federal share) as a matching share.</w:t>
      </w:r>
      <w:r w:rsidR="0021500B">
        <w:rPr>
          <w:rFonts w:eastAsiaTheme="minorEastAsia"/>
          <w:color w:val="000000" w:themeColor="text1"/>
        </w:rPr>
        <w:t xml:space="preserve"> </w:t>
      </w:r>
      <w:r w:rsidR="009F3714" w:rsidRPr="009F3714">
        <w:rPr>
          <w:rFonts w:eastAsiaTheme="minorEastAsia"/>
          <w:color w:val="000000" w:themeColor="text1"/>
        </w:rPr>
        <w:t xml:space="preserve">Eligible entities that contract with a private entity </w:t>
      </w:r>
      <w:r w:rsidR="009F3714">
        <w:rPr>
          <w:rFonts w:eastAsiaTheme="minorEastAsia"/>
          <w:color w:val="000000" w:themeColor="text1"/>
        </w:rPr>
        <w:t>(</w:t>
      </w:r>
      <w:r w:rsidR="009F3714" w:rsidRPr="009F3714">
        <w:rPr>
          <w:rFonts w:eastAsiaTheme="minorEastAsia"/>
          <w:color w:val="000000" w:themeColor="text1"/>
        </w:rPr>
        <w:t>as required for the Corridor Program or as permitted by the Community Program</w:t>
      </w:r>
      <w:r w:rsidR="009F3714">
        <w:rPr>
          <w:rFonts w:eastAsiaTheme="minorEastAsia"/>
          <w:color w:val="000000" w:themeColor="text1"/>
        </w:rPr>
        <w:t>)</w:t>
      </w:r>
      <w:r w:rsidR="009F3714" w:rsidRPr="009F3714">
        <w:rPr>
          <w:rFonts w:eastAsiaTheme="minorEastAsia"/>
          <w:color w:val="000000" w:themeColor="text1"/>
        </w:rPr>
        <w:t xml:space="preserve"> must include in those contracts a condition that the private entity shall be responsible for the share of the project cost carried out with CFI Program funds that is not paid by the Federal Government. Under the CFI Program, a “private entity” means a corporation, partnership, company, or nonprofit organization.</w:t>
      </w:r>
    </w:p>
    <w:p w14:paraId="002C6802" w14:textId="77777777" w:rsidR="008476D4" w:rsidRDefault="008476D4">
      <w:pPr>
        <w:rPr>
          <w:b/>
          <w:bCs/>
        </w:rPr>
      </w:pPr>
      <w:r>
        <w:rPr>
          <w:b/>
          <w:bCs/>
        </w:rPr>
        <w:br w:type="page"/>
      </w:r>
    </w:p>
    <w:p w14:paraId="20C6AD53" w14:textId="00DED8B6" w:rsidR="00884070" w:rsidRDefault="009C2634" w:rsidP="0089619B">
      <w:pPr>
        <w:spacing w:after="0" w:line="240" w:lineRule="auto"/>
        <w:rPr>
          <w:b/>
          <w:bCs/>
        </w:rPr>
      </w:pPr>
      <w:r>
        <w:rPr>
          <w:b/>
          <w:bCs/>
        </w:rPr>
        <w:lastRenderedPageBreak/>
        <w:t xml:space="preserve">Program </w:t>
      </w:r>
      <w:r w:rsidR="00AE2453">
        <w:rPr>
          <w:b/>
          <w:bCs/>
        </w:rPr>
        <w:t xml:space="preserve">Elements and </w:t>
      </w:r>
      <w:r w:rsidR="0062480C">
        <w:rPr>
          <w:b/>
          <w:bCs/>
        </w:rPr>
        <w:t>Project Eligibility:</w:t>
      </w:r>
    </w:p>
    <w:p w14:paraId="02AF97EA" w14:textId="77777777" w:rsidR="0089619B" w:rsidRDefault="0089619B" w:rsidP="0089619B">
      <w:pPr>
        <w:spacing w:after="0" w:line="240" w:lineRule="auto"/>
        <w:rPr>
          <w:rFonts w:ascii="Calibri" w:eastAsia="Calibri" w:hAnsi="Calibri" w:cs="Calibri"/>
          <w:b/>
          <w:bCs/>
          <w:color w:val="1D1D1D"/>
        </w:rPr>
      </w:pPr>
    </w:p>
    <w:tbl>
      <w:tblPr>
        <w:tblStyle w:val="GridTable4-Accent1"/>
        <w:tblW w:w="9630" w:type="dxa"/>
        <w:tblLook w:val="04A0" w:firstRow="1" w:lastRow="0" w:firstColumn="1" w:lastColumn="0" w:noHBand="0" w:noVBand="1"/>
      </w:tblPr>
      <w:tblGrid>
        <w:gridCol w:w="1260"/>
        <w:gridCol w:w="2880"/>
        <w:gridCol w:w="2700"/>
        <w:gridCol w:w="2790"/>
      </w:tblGrid>
      <w:tr w:rsidR="005B3EF8" w:rsidRPr="00545FA5" w14:paraId="2348B628" w14:textId="77777777" w:rsidTr="00863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tcBorders>
            <w:shd w:val="clear" w:color="auto" w:fill="auto"/>
          </w:tcPr>
          <w:p w14:paraId="5908677A" w14:textId="77777777" w:rsidR="00B01EDE" w:rsidRPr="00545FA5" w:rsidRDefault="00B01EDE" w:rsidP="0089619B">
            <w:pPr>
              <w:rPr>
                <w:rFonts w:eastAsiaTheme="minorEastAsia"/>
                <w:b w:val="0"/>
                <w:color w:val="000000" w:themeColor="text1"/>
                <w:sz w:val="16"/>
                <w:szCs w:val="16"/>
              </w:rPr>
            </w:pPr>
          </w:p>
        </w:tc>
        <w:tc>
          <w:tcPr>
            <w:tcW w:w="2880" w:type="dxa"/>
          </w:tcPr>
          <w:p w14:paraId="363F9926" w14:textId="0776672A" w:rsidR="00B01EDE" w:rsidRPr="00545FA5" w:rsidRDefault="009F628D" w:rsidP="0089619B">
            <w:pPr>
              <w:cnfStyle w:val="100000000000" w:firstRow="1" w:lastRow="0" w:firstColumn="0" w:lastColumn="0" w:oddVBand="0" w:evenVBand="0" w:oddHBand="0" w:evenHBand="0" w:firstRowFirstColumn="0" w:firstRowLastColumn="0" w:lastRowFirstColumn="0" w:lastRowLastColumn="0"/>
              <w:rPr>
                <w:rFonts w:eastAsiaTheme="minorEastAsia"/>
                <w:sz w:val="16"/>
                <w:szCs w:val="16"/>
              </w:rPr>
            </w:pPr>
            <w:r w:rsidRPr="00545FA5">
              <w:rPr>
                <w:rFonts w:eastAsiaTheme="minorEastAsia"/>
                <w:sz w:val="16"/>
                <w:szCs w:val="16"/>
              </w:rPr>
              <w:t>Both</w:t>
            </w:r>
            <w:r w:rsidR="00B01EDE" w:rsidRPr="00545FA5">
              <w:rPr>
                <w:rFonts w:eastAsiaTheme="minorEastAsia"/>
                <w:sz w:val="16"/>
                <w:szCs w:val="16"/>
              </w:rPr>
              <w:t xml:space="preserve"> programs</w:t>
            </w:r>
          </w:p>
        </w:tc>
        <w:tc>
          <w:tcPr>
            <w:tcW w:w="2700" w:type="dxa"/>
          </w:tcPr>
          <w:p w14:paraId="40E3152E" w14:textId="64605EF1" w:rsidR="00B01EDE" w:rsidRPr="00545FA5" w:rsidRDefault="00B01EDE" w:rsidP="0089619B">
            <w:pPr>
              <w:cnfStyle w:val="100000000000" w:firstRow="1" w:lastRow="0" w:firstColumn="0" w:lastColumn="0" w:oddVBand="0" w:evenVBand="0" w:oddHBand="0" w:evenHBand="0" w:firstRowFirstColumn="0" w:firstRowLastColumn="0" w:lastRowFirstColumn="0" w:lastRowLastColumn="0"/>
              <w:rPr>
                <w:rFonts w:eastAsiaTheme="minorEastAsia"/>
                <w:sz w:val="16"/>
                <w:szCs w:val="16"/>
              </w:rPr>
            </w:pPr>
            <w:r w:rsidRPr="00545FA5">
              <w:rPr>
                <w:rFonts w:eastAsiaTheme="minorEastAsia"/>
                <w:sz w:val="16"/>
                <w:szCs w:val="16"/>
              </w:rPr>
              <w:t xml:space="preserve">Community Program </w:t>
            </w:r>
          </w:p>
        </w:tc>
        <w:tc>
          <w:tcPr>
            <w:tcW w:w="2790" w:type="dxa"/>
          </w:tcPr>
          <w:p w14:paraId="62B05F66" w14:textId="60273597" w:rsidR="00B01EDE" w:rsidRPr="00545FA5" w:rsidRDefault="00B01EDE" w:rsidP="0089619B">
            <w:pPr>
              <w:cnfStyle w:val="100000000000" w:firstRow="1" w:lastRow="0" w:firstColumn="0" w:lastColumn="0" w:oddVBand="0" w:evenVBand="0" w:oddHBand="0" w:evenHBand="0" w:firstRowFirstColumn="0" w:firstRowLastColumn="0" w:lastRowFirstColumn="0" w:lastRowLastColumn="0"/>
              <w:rPr>
                <w:rFonts w:eastAsiaTheme="minorEastAsia"/>
                <w:sz w:val="16"/>
                <w:szCs w:val="16"/>
              </w:rPr>
            </w:pPr>
            <w:r w:rsidRPr="00545FA5">
              <w:rPr>
                <w:rFonts w:eastAsiaTheme="minorEastAsia"/>
                <w:sz w:val="16"/>
                <w:szCs w:val="16"/>
              </w:rPr>
              <w:t xml:space="preserve">Corridor Program </w:t>
            </w:r>
          </w:p>
        </w:tc>
      </w:tr>
      <w:tr w:rsidR="00E601B8" w:rsidRPr="00545FA5" w14:paraId="6ED970B9" w14:textId="77777777" w:rsidTr="00863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tcPr>
          <w:p w14:paraId="2E2CF46D" w14:textId="0D6C1B36" w:rsidR="00B01EDE" w:rsidRPr="00545FA5" w:rsidRDefault="00B01EDE" w:rsidP="0089619B">
            <w:pPr>
              <w:rPr>
                <w:sz w:val="16"/>
                <w:szCs w:val="16"/>
              </w:rPr>
            </w:pPr>
            <w:r w:rsidRPr="00545FA5">
              <w:rPr>
                <w:sz w:val="16"/>
                <w:szCs w:val="16"/>
              </w:rPr>
              <w:t xml:space="preserve">Type </w:t>
            </w:r>
            <w:r w:rsidR="008F0381" w:rsidRPr="00545FA5">
              <w:rPr>
                <w:sz w:val="16"/>
                <w:szCs w:val="16"/>
              </w:rPr>
              <w:t>of Infrastructure</w:t>
            </w:r>
          </w:p>
        </w:tc>
        <w:tc>
          <w:tcPr>
            <w:tcW w:w="2880" w:type="dxa"/>
          </w:tcPr>
          <w:p w14:paraId="3780D7CD" w14:textId="7AC99897" w:rsidR="00B01EDE" w:rsidRPr="00545FA5" w:rsidRDefault="00B01EDE" w:rsidP="00F077D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r w:rsidRPr="00545FA5">
              <w:rPr>
                <w:sz w:val="16"/>
                <w:szCs w:val="16"/>
              </w:rPr>
              <w:t>Acquisition and installation of EV charging and hydrogen, propane, and natural gas fueling infrastructure</w:t>
            </w:r>
            <w:r w:rsidR="00927651">
              <w:rPr>
                <w:sz w:val="16"/>
                <w:szCs w:val="16"/>
              </w:rPr>
              <w:t xml:space="preserve">. </w:t>
            </w:r>
          </w:p>
        </w:tc>
        <w:tc>
          <w:tcPr>
            <w:tcW w:w="2700" w:type="dxa"/>
          </w:tcPr>
          <w:p w14:paraId="64E3A0F2" w14:textId="599C2A79" w:rsidR="00B01EDE" w:rsidRPr="00545FA5" w:rsidRDefault="00B01EDE" w:rsidP="0089619B">
            <w:pPr>
              <w:pStyle w:val="ListParagraph"/>
              <w:ind w:left="36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p>
        </w:tc>
        <w:tc>
          <w:tcPr>
            <w:tcW w:w="2790" w:type="dxa"/>
          </w:tcPr>
          <w:p w14:paraId="0BA25D14" w14:textId="7D87DF1A" w:rsidR="00B01EDE" w:rsidRPr="00FE3AD1" w:rsidRDefault="00B01EDE" w:rsidP="00FE3AD1">
            <w:p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p>
        </w:tc>
      </w:tr>
      <w:tr w:rsidR="00E601B8" w:rsidRPr="00545FA5" w14:paraId="67568576" w14:textId="77777777" w:rsidTr="00863A18">
        <w:tc>
          <w:tcPr>
            <w:cnfStyle w:val="001000000000" w:firstRow="0" w:lastRow="0" w:firstColumn="1" w:lastColumn="0" w:oddVBand="0" w:evenVBand="0" w:oddHBand="0" w:evenHBand="0" w:firstRowFirstColumn="0" w:firstRowLastColumn="0" w:lastRowFirstColumn="0" w:lastRowLastColumn="0"/>
            <w:tcW w:w="1260" w:type="dxa"/>
          </w:tcPr>
          <w:p w14:paraId="5388BE70" w14:textId="0848289C" w:rsidR="00B01EDE" w:rsidRPr="00545FA5" w:rsidRDefault="002531A3" w:rsidP="0089619B">
            <w:pPr>
              <w:rPr>
                <w:rFonts w:eastAsiaTheme="minorEastAsia"/>
                <w:color w:val="000000" w:themeColor="text1"/>
                <w:sz w:val="16"/>
                <w:szCs w:val="16"/>
              </w:rPr>
            </w:pPr>
            <w:r w:rsidRPr="00545FA5">
              <w:rPr>
                <w:rFonts w:eastAsiaTheme="minorEastAsia"/>
                <w:color w:val="000000" w:themeColor="text1"/>
                <w:sz w:val="16"/>
                <w:szCs w:val="16"/>
              </w:rPr>
              <w:t xml:space="preserve">Location </w:t>
            </w:r>
            <w:r w:rsidR="008F0381" w:rsidRPr="00545FA5">
              <w:rPr>
                <w:rFonts w:eastAsiaTheme="minorEastAsia"/>
                <w:color w:val="000000" w:themeColor="text1"/>
                <w:sz w:val="16"/>
                <w:szCs w:val="16"/>
              </w:rPr>
              <w:t xml:space="preserve">of Infrastructure </w:t>
            </w:r>
          </w:p>
        </w:tc>
        <w:tc>
          <w:tcPr>
            <w:tcW w:w="2880" w:type="dxa"/>
          </w:tcPr>
          <w:p w14:paraId="26C66CB5" w14:textId="63360286" w:rsidR="00B01EDE" w:rsidRPr="00545FA5" w:rsidRDefault="00C91B94"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Must be publicly accessible</w:t>
            </w:r>
            <w:r w:rsidR="0070569C" w:rsidRPr="00545FA5">
              <w:rPr>
                <w:rFonts w:eastAsiaTheme="minorEastAsia"/>
                <w:color w:val="000000" w:themeColor="text1"/>
                <w:sz w:val="16"/>
                <w:szCs w:val="16"/>
              </w:rPr>
              <w:t>.</w:t>
            </w:r>
            <w:r w:rsidRPr="00545FA5">
              <w:rPr>
                <w:rFonts w:eastAsiaTheme="minorEastAsia"/>
                <w:color w:val="000000" w:themeColor="text1"/>
                <w:sz w:val="16"/>
                <w:szCs w:val="16"/>
              </w:rPr>
              <w:t xml:space="preserve"> </w:t>
            </w:r>
          </w:p>
        </w:tc>
        <w:tc>
          <w:tcPr>
            <w:tcW w:w="2700" w:type="dxa"/>
          </w:tcPr>
          <w:p w14:paraId="25452D34" w14:textId="447F4BF6" w:rsidR="00B01EDE" w:rsidRPr="00545FA5" w:rsidRDefault="00C91B94"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Must be l</w:t>
            </w:r>
            <w:r w:rsidR="00D014C0" w:rsidRPr="00545FA5">
              <w:rPr>
                <w:rFonts w:eastAsiaTheme="minorEastAsia"/>
                <w:color w:val="000000" w:themeColor="text1"/>
                <w:sz w:val="16"/>
                <w:szCs w:val="16"/>
              </w:rPr>
              <w:t xml:space="preserve">ocated along any public road or </w:t>
            </w:r>
            <w:r w:rsidR="0037576C" w:rsidRPr="00545FA5">
              <w:rPr>
                <w:rFonts w:eastAsiaTheme="minorEastAsia"/>
                <w:color w:val="000000" w:themeColor="text1"/>
                <w:sz w:val="16"/>
                <w:szCs w:val="16"/>
              </w:rPr>
              <w:t xml:space="preserve">in </w:t>
            </w:r>
            <w:r w:rsidR="00D014C0" w:rsidRPr="00545FA5">
              <w:rPr>
                <w:rFonts w:eastAsiaTheme="minorEastAsia"/>
                <w:color w:val="000000" w:themeColor="text1"/>
                <w:sz w:val="16"/>
                <w:szCs w:val="16"/>
              </w:rPr>
              <w:t>p</w:t>
            </w:r>
            <w:r w:rsidR="002531A3" w:rsidRPr="00545FA5">
              <w:rPr>
                <w:rFonts w:eastAsiaTheme="minorEastAsia"/>
                <w:color w:val="000000" w:themeColor="text1"/>
                <w:sz w:val="16"/>
                <w:szCs w:val="16"/>
              </w:rPr>
              <w:t>ublicly accessible location</w:t>
            </w:r>
            <w:r w:rsidR="00906B80">
              <w:rPr>
                <w:rFonts w:eastAsiaTheme="minorEastAsia"/>
                <w:color w:val="000000" w:themeColor="text1"/>
                <w:sz w:val="16"/>
                <w:szCs w:val="16"/>
              </w:rPr>
              <w:t>,</w:t>
            </w:r>
            <w:r w:rsidR="002531A3" w:rsidRPr="00545FA5">
              <w:rPr>
                <w:rFonts w:eastAsiaTheme="minorEastAsia"/>
                <w:color w:val="000000" w:themeColor="text1"/>
                <w:sz w:val="16"/>
                <w:szCs w:val="16"/>
              </w:rPr>
              <w:t xml:space="preserve"> </w:t>
            </w:r>
            <w:proofErr w:type="gramStart"/>
            <w:r w:rsidR="00D014C0" w:rsidRPr="00545FA5">
              <w:rPr>
                <w:rFonts w:eastAsiaTheme="minorEastAsia"/>
                <w:color w:val="000000" w:themeColor="text1"/>
                <w:sz w:val="16"/>
                <w:szCs w:val="16"/>
              </w:rPr>
              <w:t>incl</w:t>
            </w:r>
            <w:r w:rsidR="0070569C" w:rsidRPr="00545FA5">
              <w:rPr>
                <w:rFonts w:eastAsiaTheme="minorEastAsia"/>
                <w:color w:val="000000" w:themeColor="text1"/>
                <w:sz w:val="16"/>
                <w:szCs w:val="16"/>
              </w:rPr>
              <w:t xml:space="preserve">uding </w:t>
            </w:r>
            <w:r w:rsidR="00BE780C" w:rsidRPr="00545FA5">
              <w:rPr>
                <w:rFonts w:eastAsiaTheme="minorEastAsia"/>
                <w:color w:val="000000" w:themeColor="text1"/>
                <w:sz w:val="16"/>
                <w:szCs w:val="16"/>
              </w:rPr>
              <w:t xml:space="preserve"> </w:t>
            </w:r>
            <w:r w:rsidR="00E34BBA" w:rsidRPr="00545FA5">
              <w:rPr>
                <w:rFonts w:eastAsiaTheme="minorEastAsia"/>
                <w:color w:val="000000" w:themeColor="text1"/>
                <w:sz w:val="16"/>
                <w:szCs w:val="16"/>
              </w:rPr>
              <w:t>public</w:t>
            </w:r>
            <w:proofErr w:type="gramEnd"/>
            <w:r w:rsidR="00E34BBA" w:rsidRPr="00545FA5">
              <w:rPr>
                <w:rFonts w:eastAsiaTheme="minorEastAsia"/>
                <w:color w:val="000000" w:themeColor="text1"/>
                <w:sz w:val="16"/>
                <w:szCs w:val="16"/>
              </w:rPr>
              <w:t xml:space="preserve"> </w:t>
            </w:r>
            <w:r w:rsidR="000145FA" w:rsidRPr="00545FA5">
              <w:rPr>
                <w:rFonts w:eastAsiaTheme="minorEastAsia"/>
                <w:color w:val="000000" w:themeColor="text1"/>
                <w:sz w:val="16"/>
                <w:szCs w:val="16"/>
              </w:rPr>
              <w:t xml:space="preserve">parking facilities, public </w:t>
            </w:r>
            <w:r w:rsidR="00A30EBB" w:rsidRPr="00545FA5">
              <w:rPr>
                <w:rFonts w:eastAsiaTheme="minorEastAsia"/>
                <w:color w:val="000000" w:themeColor="text1"/>
                <w:sz w:val="16"/>
                <w:szCs w:val="16"/>
              </w:rPr>
              <w:t>schools,</w:t>
            </w:r>
            <w:r w:rsidR="000145FA" w:rsidRPr="00545FA5">
              <w:rPr>
                <w:rFonts w:eastAsiaTheme="minorEastAsia"/>
                <w:color w:val="000000" w:themeColor="text1"/>
                <w:sz w:val="16"/>
                <w:szCs w:val="16"/>
              </w:rPr>
              <w:t xml:space="preserve"> and public parks</w:t>
            </w:r>
            <w:r w:rsidR="0070569C" w:rsidRPr="00545FA5">
              <w:rPr>
                <w:rFonts w:eastAsiaTheme="minorEastAsia"/>
                <w:color w:val="000000" w:themeColor="text1"/>
                <w:sz w:val="16"/>
                <w:szCs w:val="16"/>
              </w:rPr>
              <w:t>.</w:t>
            </w:r>
          </w:p>
        </w:tc>
        <w:tc>
          <w:tcPr>
            <w:tcW w:w="2790" w:type="dxa"/>
          </w:tcPr>
          <w:p w14:paraId="5B897AE1" w14:textId="68DFBD79" w:rsidR="003D5D2B" w:rsidRPr="00545FA5" w:rsidRDefault="003D5D2B"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545FA5">
              <w:rPr>
                <w:sz w:val="16"/>
                <w:szCs w:val="16"/>
              </w:rPr>
              <w:t xml:space="preserve">EV charging infrastructure must be located within 1 mile of interstate exits or highway intersections along </w:t>
            </w:r>
            <w:r w:rsidR="006D5828">
              <w:rPr>
                <w:sz w:val="16"/>
                <w:szCs w:val="16"/>
              </w:rPr>
              <w:t>an</w:t>
            </w:r>
            <w:r w:rsidRPr="00545FA5">
              <w:rPr>
                <w:sz w:val="16"/>
                <w:szCs w:val="16"/>
              </w:rPr>
              <w:t xml:space="preserve"> AFC. </w:t>
            </w:r>
          </w:p>
          <w:p w14:paraId="69E3E85F" w14:textId="2A4A2FED" w:rsidR="003D5D2B" w:rsidRPr="00545FA5" w:rsidRDefault="003D5D2B"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545FA5">
              <w:rPr>
                <w:sz w:val="16"/>
                <w:szCs w:val="16"/>
              </w:rPr>
              <w:t xml:space="preserve">Alternative fuel infrastructure must be located within 5 miles of interstate exits or highway intersections along </w:t>
            </w:r>
            <w:r w:rsidR="006D5828">
              <w:rPr>
                <w:sz w:val="16"/>
                <w:szCs w:val="16"/>
              </w:rPr>
              <w:t>an</w:t>
            </w:r>
            <w:r w:rsidRPr="00545FA5">
              <w:rPr>
                <w:sz w:val="16"/>
                <w:szCs w:val="16"/>
              </w:rPr>
              <w:t xml:space="preserve"> AFC.  </w:t>
            </w:r>
          </w:p>
        </w:tc>
      </w:tr>
      <w:tr w:rsidR="00E601B8" w:rsidRPr="00545FA5" w14:paraId="2A0792AA" w14:textId="77777777" w:rsidTr="00863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D2A4783" w14:textId="39390722" w:rsidR="00B01EDE" w:rsidRPr="00545FA5" w:rsidRDefault="004C323F" w:rsidP="0089619B">
            <w:pPr>
              <w:rPr>
                <w:rFonts w:eastAsiaTheme="minorEastAsia"/>
                <w:color w:val="000000" w:themeColor="text1"/>
                <w:sz w:val="16"/>
                <w:szCs w:val="16"/>
              </w:rPr>
            </w:pPr>
            <w:r w:rsidRPr="00545FA5">
              <w:rPr>
                <w:rFonts w:eastAsiaTheme="minorEastAsia"/>
                <w:color w:val="000000" w:themeColor="text1"/>
                <w:sz w:val="16"/>
                <w:szCs w:val="16"/>
              </w:rPr>
              <w:t xml:space="preserve">Vehicle </w:t>
            </w:r>
            <w:r w:rsidR="008F0381" w:rsidRPr="00545FA5">
              <w:rPr>
                <w:rFonts w:eastAsiaTheme="minorEastAsia"/>
                <w:color w:val="000000" w:themeColor="text1"/>
                <w:sz w:val="16"/>
                <w:szCs w:val="16"/>
              </w:rPr>
              <w:t xml:space="preserve">Type Allowed  </w:t>
            </w:r>
          </w:p>
        </w:tc>
        <w:tc>
          <w:tcPr>
            <w:tcW w:w="2880" w:type="dxa"/>
          </w:tcPr>
          <w:p w14:paraId="2778C947" w14:textId="5DCA6BA1" w:rsidR="007D50A2" w:rsidRPr="00545FA5" w:rsidRDefault="003E619D" w:rsidP="00F077D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Light-duty passenger vehicles and medium/</w:t>
            </w:r>
            <w:r w:rsidR="00A30EBB" w:rsidRPr="00545FA5">
              <w:rPr>
                <w:rFonts w:eastAsiaTheme="minorEastAsia"/>
                <w:color w:val="000000" w:themeColor="text1"/>
                <w:sz w:val="16"/>
                <w:szCs w:val="16"/>
              </w:rPr>
              <w:t>heavy-duty</w:t>
            </w:r>
            <w:r w:rsidRPr="00545FA5">
              <w:rPr>
                <w:rFonts w:eastAsiaTheme="minorEastAsia"/>
                <w:color w:val="000000" w:themeColor="text1"/>
                <w:sz w:val="16"/>
                <w:szCs w:val="16"/>
              </w:rPr>
              <w:t xml:space="preserve"> vehicles</w:t>
            </w:r>
            <w:r w:rsidR="0027681A" w:rsidRPr="00545FA5">
              <w:rPr>
                <w:rFonts w:eastAsiaTheme="minorEastAsia"/>
                <w:color w:val="000000" w:themeColor="text1"/>
                <w:sz w:val="16"/>
                <w:szCs w:val="16"/>
              </w:rPr>
              <w:t xml:space="preserve"> for EV charging and </w:t>
            </w:r>
            <w:r w:rsidR="007D50A2" w:rsidRPr="00545FA5">
              <w:rPr>
                <w:rFonts w:eastAsiaTheme="minorEastAsia"/>
                <w:color w:val="000000" w:themeColor="text1"/>
                <w:sz w:val="16"/>
                <w:szCs w:val="16"/>
              </w:rPr>
              <w:t xml:space="preserve">hydrogen and natural gas fueling infrastructure. </w:t>
            </w:r>
          </w:p>
          <w:p w14:paraId="7D4AF0DB" w14:textId="5D0E7B5C" w:rsidR="007D50A2" w:rsidRPr="00545FA5" w:rsidRDefault="007D50A2" w:rsidP="00F077D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Propane fueling infrastructure is limited to medium/</w:t>
            </w:r>
            <w:r w:rsidR="00A30EBB" w:rsidRPr="00545FA5">
              <w:rPr>
                <w:rFonts w:eastAsiaTheme="minorEastAsia"/>
                <w:color w:val="000000" w:themeColor="text1"/>
                <w:sz w:val="16"/>
                <w:szCs w:val="16"/>
              </w:rPr>
              <w:t>heavy-duty</w:t>
            </w:r>
            <w:r w:rsidRPr="00545FA5">
              <w:rPr>
                <w:rFonts w:eastAsiaTheme="minorEastAsia"/>
                <w:color w:val="000000" w:themeColor="text1"/>
                <w:sz w:val="16"/>
                <w:szCs w:val="16"/>
              </w:rPr>
              <w:t xml:space="preserve"> vehicles only</w:t>
            </w:r>
            <w:r w:rsidR="001D68C2" w:rsidRPr="00545FA5">
              <w:rPr>
                <w:rFonts w:eastAsiaTheme="minorEastAsia"/>
                <w:color w:val="000000" w:themeColor="text1"/>
                <w:sz w:val="16"/>
                <w:szCs w:val="16"/>
              </w:rPr>
              <w:t>.</w:t>
            </w:r>
          </w:p>
        </w:tc>
        <w:tc>
          <w:tcPr>
            <w:tcW w:w="2700" w:type="dxa"/>
          </w:tcPr>
          <w:p w14:paraId="3F06FE77" w14:textId="6CAF9C5A" w:rsidR="00B01EDE" w:rsidRPr="00545FA5" w:rsidRDefault="00B01EDE" w:rsidP="0089619B">
            <w:pPr>
              <w:pStyle w:val="ListParagraph"/>
              <w:ind w:left="36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p>
        </w:tc>
        <w:tc>
          <w:tcPr>
            <w:tcW w:w="2790" w:type="dxa"/>
          </w:tcPr>
          <w:p w14:paraId="0A5CED48" w14:textId="207112AA" w:rsidR="00B01EDE" w:rsidRPr="00545FA5" w:rsidRDefault="00B01EDE" w:rsidP="0089619B">
            <w:pPr>
              <w:pStyle w:val="ListParagraph"/>
              <w:ind w:left="36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p>
        </w:tc>
      </w:tr>
      <w:tr w:rsidR="00E601B8" w:rsidRPr="00545FA5" w14:paraId="7414E065" w14:textId="77777777" w:rsidTr="00863A18">
        <w:trPr>
          <w:trHeight w:val="620"/>
        </w:trPr>
        <w:tc>
          <w:tcPr>
            <w:cnfStyle w:val="001000000000" w:firstRow="0" w:lastRow="0" w:firstColumn="1" w:lastColumn="0" w:oddVBand="0" w:evenVBand="0" w:oddHBand="0" w:evenHBand="0" w:firstRowFirstColumn="0" w:firstRowLastColumn="0" w:lastRowFirstColumn="0" w:lastRowLastColumn="0"/>
            <w:tcW w:w="1260" w:type="dxa"/>
          </w:tcPr>
          <w:p w14:paraId="2508D151" w14:textId="44F1AC98" w:rsidR="00B01EDE" w:rsidRPr="00545FA5" w:rsidRDefault="0013429D" w:rsidP="0089619B">
            <w:pPr>
              <w:rPr>
                <w:rFonts w:eastAsiaTheme="minorEastAsia"/>
                <w:color w:val="000000" w:themeColor="text1"/>
                <w:sz w:val="16"/>
                <w:szCs w:val="16"/>
              </w:rPr>
            </w:pPr>
            <w:r w:rsidRPr="00545FA5">
              <w:rPr>
                <w:rFonts w:eastAsiaTheme="minorEastAsia"/>
                <w:color w:val="000000" w:themeColor="text1"/>
                <w:sz w:val="16"/>
                <w:szCs w:val="16"/>
              </w:rPr>
              <w:t xml:space="preserve">Contracting </w:t>
            </w:r>
            <w:r w:rsidR="008F0381" w:rsidRPr="00545FA5">
              <w:rPr>
                <w:rFonts w:eastAsiaTheme="minorEastAsia"/>
                <w:color w:val="000000" w:themeColor="text1"/>
                <w:sz w:val="16"/>
                <w:szCs w:val="16"/>
              </w:rPr>
              <w:t xml:space="preserve">with a Private Entity on Acquisition and Installation </w:t>
            </w:r>
          </w:p>
        </w:tc>
        <w:tc>
          <w:tcPr>
            <w:tcW w:w="2880" w:type="dxa"/>
          </w:tcPr>
          <w:p w14:paraId="7F923D60" w14:textId="05B81D5D" w:rsidR="00B01EDE" w:rsidRPr="00545FA5" w:rsidRDefault="00B01EDE" w:rsidP="0089619B">
            <w:pPr>
              <w:pStyle w:val="ListParagraph"/>
              <w:ind w:left="36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p>
        </w:tc>
        <w:tc>
          <w:tcPr>
            <w:tcW w:w="2700" w:type="dxa"/>
          </w:tcPr>
          <w:p w14:paraId="15723243" w14:textId="4A430017" w:rsidR="000F6351" w:rsidRPr="00545FA5" w:rsidRDefault="009F628D"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 xml:space="preserve">Optional </w:t>
            </w:r>
          </w:p>
          <w:p w14:paraId="28497FDE" w14:textId="64A2C2F4" w:rsidR="00DD4495" w:rsidRPr="00545FA5" w:rsidRDefault="00DD4495" w:rsidP="00F077DA">
            <w:pPr>
              <w:pStyle w:val="FootnoteTex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545FA5">
              <w:rPr>
                <w:sz w:val="16"/>
                <w:szCs w:val="16"/>
              </w:rPr>
              <w:t xml:space="preserve">If contracting with a private entity, fees to gain access to the charging of fueling infrastructure are not permitted.   </w:t>
            </w:r>
          </w:p>
        </w:tc>
        <w:tc>
          <w:tcPr>
            <w:tcW w:w="2790" w:type="dxa"/>
          </w:tcPr>
          <w:p w14:paraId="26BB2205" w14:textId="3D3DEBB4" w:rsidR="00B01EDE" w:rsidRPr="00545FA5" w:rsidRDefault="009F628D"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 xml:space="preserve">Required </w:t>
            </w:r>
            <w:r w:rsidR="00C51DD6" w:rsidRPr="00545FA5">
              <w:rPr>
                <w:rFonts w:eastAsiaTheme="minorEastAsia"/>
                <w:color w:val="000000" w:themeColor="text1"/>
                <w:sz w:val="16"/>
                <w:szCs w:val="16"/>
              </w:rPr>
              <w:t xml:space="preserve">(for acquisition and installation of infrastructure) </w:t>
            </w:r>
          </w:p>
        </w:tc>
      </w:tr>
      <w:tr w:rsidR="00E601B8" w:rsidRPr="00545FA5" w14:paraId="234606EA" w14:textId="77777777" w:rsidTr="00863A18">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260" w:type="dxa"/>
          </w:tcPr>
          <w:p w14:paraId="6BE0A2B9" w14:textId="2B66E590" w:rsidR="00B01EDE" w:rsidRPr="00545FA5" w:rsidRDefault="006B255E" w:rsidP="0089619B">
            <w:pPr>
              <w:rPr>
                <w:rFonts w:eastAsiaTheme="minorEastAsia"/>
                <w:color w:val="000000" w:themeColor="text1"/>
                <w:sz w:val="16"/>
                <w:szCs w:val="16"/>
              </w:rPr>
            </w:pPr>
            <w:r w:rsidRPr="00545FA5">
              <w:rPr>
                <w:rFonts w:eastAsiaTheme="minorEastAsia"/>
                <w:color w:val="000000" w:themeColor="text1"/>
                <w:sz w:val="16"/>
                <w:szCs w:val="16"/>
              </w:rPr>
              <w:t xml:space="preserve">Required </w:t>
            </w:r>
            <w:r w:rsidR="008F0381" w:rsidRPr="00545FA5">
              <w:rPr>
                <w:rFonts w:eastAsiaTheme="minorEastAsia"/>
                <w:color w:val="000000" w:themeColor="text1"/>
                <w:sz w:val="16"/>
                <w:szCs w:val="16"/>
              </w:rPr>
              <w:t xml:space="preserve">Project Elements </w:t>
            </w:r>
          </w:p>
        </w:tc>
        <w:tc>
          <w:tcPr>
            <w:tcW w:w="2880" w:type="dxa"/>
          </w:tcPr>
          <w:p w14:paraId="514D68D9" w14:textId="417F3A5A" w:rsidR="00A30EBB" w:rsidRPr="00545FA5" w:rsidRDefault="007C4BA5" w:rsidP="00F077D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Must address e</w:t>
            </w:r>
            <w:r w:rsidR="006B255E" w:rsidRPr="00545FA5">
              <w:rPr>
                <w:rFonts w:eastAsiaTheme="minorEastAsia"/>
                <w:color w:val="000000" w:themeColor="text1"/>
                <w:sz w:val="16"/>
                <w:szCs w:val="16"/>
              </w:rPr>
              <w:t>nvironmental justice</w:t>
            </w:r>
            <w:r w:rsidR="00E316E6" w:rsidRPr="00545FA5">
              <w:rPr>
                <w:rFonts w:eastAsiaTheme="minorEastAsia"/>
                <w:color w:val="000000" w:themeColor="text1"/>
                <w:sz w:val="16"/>
                <w:szCs w:val="16"/>
              </w:rPr>
              <w:t>.</w:t>
            </w:r>
            <w:r w:rsidR="006B255E" w:rsidRPr="00545FA5">
              <w:rPr>
                <w:rFonts w:eastAsiaTheme="minorEastAsia"/>
                <w:color w:val="000000" w:themeColor="text1"/>
                <w:sz w:val="16"/>
                <w:szCs w:val="16"/>
              </w:rPr>
              <w:t xml:space="preserve"> </w:t>
            </w:r>
          </w:p>
          <w:p w14:paraId="2D709E81" w14:textId="5CB603E2" w:rsidR="00A30EBB" w:rsidRPr="00545FA5" w:rsidRDefault="00D3062F" w:rsidP="00F077D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Must be accessible to and usable by individuals with disabilities</w:t>
            </w:r>
            <w:r w:rsidR="00E316E6" w:rsidRPr="00545FA5">
              <w:rPr>
                <w:rFonts w:eastAsiaTheme="minorEastAsia"/>
                <w:color w:val="000000" w:themeColor="text1"/>
                <w:sz w:val="16"/>
                <w:szCs w:val="16"/>
              </w:rPr>
              <w:t>.</w:t>
            </w:r>
            <w:r w:rsidRPr="00545FA5">
              <w:rPr>
                <w:rFonts w:eastAsiaTheme="minorEastAsia"/>
                <w:color w:val="000000" w:themeColor="text1"/>
                <w:sz w:val="16"/>
                <w:szCs w:val="16"/>
              </w:rPr>
              <w:t xml:space="preserve">  </w:t>
            </w:r>
          </w:p>
          <w:p w14:paraId="5FF186F0" w14:textId="456A11D8" w:rsidR="00932D59" w:rsidRPr="00545FA5" w:rsidRDefault="00932D59" w:rsidP="00F077D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 xml:space="preserve">Scalable projects (that can </w:t>
            </w:r>
            <w:r w:rsidR="00E75484" w:rsidRPr="00545FA5">
              <w:rPr>
                <w:rFonts w:eastAsiaTheme="minorEastAsia"/>
                <w:color w:val="000000" w:themeColor="text1"/>
                <w:sz w:val="16"/>
                <w:szCs w:val="16"/>
              </w:rPr>
              <w:t xml:space="preserve">fully or partially </w:t>
            </w:r>
            <w:r w:rsidRPr="00545FA5">
              <w:rPr>
                <w:rFonts w:eastAsiaTheme="minorEastAsia"/>
                <w:color w:val="000000" w:themeColor="text1"/>
                <w:sz w:val="16"/>
                <w:szCs w:val="16"/>
              </w:rPr>
              <w:t xml:space="preserve">self-support </w:t>
            </w:r>
            <w:r w:rsidR="00E75484" w:rsidRPr="00545FA5">
              <w:rPr>
                <w:rFonts w:eastAsiaTheme="minorEastAsia"/>
                <w:color w:val="000000" w:themeColor="text1"/>
                <w:sz w:val="16"/>
                <w:szCs w:val="16"/>
              </w:rPr>
              <w:t>themselves</w:t>
            </w:r>
            <w:r w:rsidR="008E31C0" w:rsidRPr="00545FA5">
              <w:rPr>
                <w:rFonts w:eastAsiaTheme="minorEastAsia"/>
                <w:color w:val="000000" w:themeColor="text1"/>
                <w:sz w:val="16"/>
                <w:szCs w:val="16"/>
              </w:rPr>
              <w:t xml:space="preserve"> financially</w:t>
            </w:r>
            <w:r w:rsidR="00E75484" w:rsidRPr="00545FA5">
              <w:rPr>
                <w:rFonts w:eastAsiaTheme="minorEastAsia"/>
                <w:color w:val="000000" w:themeColor="text1"/>
                <w:sz w:val="16"/>
                <w:szCs w:val="16"/>
              </w:rPr>
              <w:t>) are encouraged</w:t>
            </w:r>
            <w:r w:rsidR="00E316E6" w:rsidRPr="00545FA5">
              <w:rPr>
                <w:rFonts w:eastAsiaTheme="minorEastAsia"/>
                <w:color w:val="000000" w:themeColor="text1"/>
                <w:sz w:val="16"/>
                <w:szCs w:val="16"/>
              </w:rPr>
              <w:t>.</w:t>
            </w:r>
            <w:r w:rsidR="00E75484" w:rsidRPr="00545FA5">
              <w:rPr>
                <w:rFonts w:eastAsiaTheme="minorEastAsia"/>
                <w:color w:val="000000" w:themeColor="text1"/>
                <w:sz w:val="16"/>
                <w:szCs w:val="16"/>
              </w:rPr>
              <w:t xml:space="preserve"> </w:t>
            </w:r>
          </w:p>
        </w:tc>
        <w:tc>
          <w:tcPr>
            <w:tcW w:w="2700" w:type="dxa"/>
          </w:tcPr>
          <w:p w14:paraId="4FD295F4" w14:textId="302A7C3A" w:rsidR="00B01EDE" w:rsidRPr="00545FA5" w:rsidRDefault="003E73F4" w:rsidP="00F077D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r w:rsidRPr="00545FA5">
              <w:rPr>
                <w:sz w:val="16"/>
                <w:szCs w:val="16"/>
              </w:rPr>
              <w:t xml:space="preserve">Expected to reduce </w:t>
            </w:r>
            <w:r w:rsidR="007C4BA5" w:rsidRPr="00545FA5">
              <w:rPr>
                <w:sz w:val="16"/>
                <w:szCs w:val="16"/>
              </w:rPr>
              <w:t>GHG emissions</w:t>
            </w:r>
            <w:r w:rsidR="00F80D6F">
              <w:rPr>
                <w:sz w:val="16"/>
                <w:szCs w:val="16"/>
              </w:rPr>
              <w:t xml:space="preserve"> </w:t>
            </w:r>
            <w:r w:rsidR="00F80D6F" w:rsidRPr="00F80D6F">
              <w:rPr>
                <w:sz w:val="16"/>
                <w:szCs w:val="16"/>
              </w:rPr>
              <w:t>or fill gaps in access to charging or alternative fueling infrastructure</w:t>
            </w:r>
            <w:r w:rsidR="00F80D6F">
              <w:rPr>
                <w:sz w:val="16"/>
                <w:szCs w:val="16"/>
              </w:rPr>
              <w:t>.</w:t>
            </w:r>
          </w:p>
        </w:tc>
        <w:tc>
          <w:tcPr>
            <w:tcW w:w="2790" w:type="dxa"/>
          </w:tcPr>
          <w:p w14:paraId="5CCF99A4" w14:textId="745EB4E4" w:rsidR="00B01EDE" w:rsidRPr="00F92847" w:rsidRDefault="00F92847" w:rsidP="00F077D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6"/>
                <w:szCs w:val="16"/>
              </w:rPr>
            </w:pPr>
            <w:r>
              <w:rPr>
                <w:rFonts w:eastAsiaTheme="minorEastAsia"/>
                <w:color w:val="000000" w:themeColor="text1"/>
                <w:sz w:val="16"/>
                <w:szCs w:val="16"/>
              </w:rPr>
              <w:t>E</w:t>
            </w:r>
            <w:r w:rsidRPr="00F92847">
              <w:rPr>
                <w:rFonts w:eastAsiaTheme="minorEastAsia"/>
                <w:color w:val="000000" w:themeColor="text1"/>
                <w:sz w:val="16"/>
                <w:szCs w:val="16"/>
              </w:rPr>
              <w:t>xpected to support buildout of charging or alternative fueling infrastructure along designated AFCs</w:t>
            </w:r>
            <w:r>
              <w:rPr>
                <w:rFonts w:eastAsiaTheme="minorEastAsia"/>
                <w:color w:val="000000" w:themeColor="text1"/>
                <w:sz w:val="16"/>
                <w:szCs w:val="16"/>
              </w:rPr>
              <w:t>.</w:t>
            </w:r>
          </w:p>
        </w:tc>
      </w:tr>
      <w:tr w:rsidR="00E601B8" w:rsidRPr="00545FA5" w14:paraId="504F5BBD" w14:textId="77777777" w:rsidTr="00863A18">
        <w:tc>
          <w:tcPr>
            <w:cnfStyle w:val="001000000000" w:firstRow="0" w:lastRow="0" w:firstColumn="1" w:lastColumn="0" w:oddVBand="0" w:evenVBand="0" w:oddHBand="0" w:evenHBand="0" w:firstRowFirstColumn="0" w:firstRowLastColumn="0" w:lastRowFirstColumn="0" w:lastRowLastColumn="0"/>
            <w:tcW w:w="1260" w:type="dxa"/>
          </w:tcPr>
          <w:p w14:paraId="7BE47C2A" w14:textId="30B3A200" w:rsidR="00B01EDE" w:rsidRPr="00545FA5" w:rsidRDefault="00FC48DC" w:rsidP="0089619B">
            <w:pPr>
              <w:rPr>
                <w:rFonts w:eastAsiaTheme="minorEastAsia"/>
                <w:color w:val="000000" w:themeColor="text1"/>
                <w:sz w:val="16"/>
                <w:szCs w:val="16"/>
              </w:rPr>
            </w:pPr>
            <w:r w:rsidRPr="00545FA5">
              <w:rPr>
                <w:rFonts w:eastAsiaTheme="minorEastAsia"/>
                <w:color w:val="000000" w:themeColor="text1"/>
                <w:sz w:val="16"/>
                <w:szCs w:val="16"/>
              </w:rPr>
              <w:t xml:space="preserve">Additional </w:t>
            </w:r>
            <w:r w:rsidR="008F0381" w:rsidRPr="00545FA5">
              <w:rPr>
                <w:rFonts w:eastAsiaTheme="minorEastAsia"/>
                <w:color w:val="000000" w:themeColor="text1"/>
                <w:sz w:val="16"/>
                <w:szCs w:val="16"/>
              </w:rPr>
              <w:t xml:space="preserve">Allowable Project Activities   </w:t>
            </w:r>
          </w:p>
        </w:tc>
        <w:tc>
          <w:tcPr>
            <w:tcW w:w="2880" w:type="dxa"/>
          </w:tcPr>
          <w:p w14:paraId="36A47474" w14:textId="5C10644B" w:rsidR="00B01EDE" w:rsidRPr="00545FA5" w:rsidRDefault="00B01EDE" w:rsidP="0089619B">
            <w:pPr>
              <w:pStyle w:val="ListParagraph"/>
              <w:ind w:left="36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p>
        </w:tc>
        <w:tc>
          <w:tcPr>
            <w:tcW w:w="2700" w:type="dxa"/>
          </w:tcPr>
          <w:p w14:paraId="06A6D740" w14:textId="6F8F0976" w:rsidR="000F6351" w:rsidRPr="00545FA5" w:rsidRDefault="000F6351"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545FA5">
              <w:rPr>
                <w:rFonts w:eastAsiaTheme="minorEastAsia"/>
                <w:color w:val="000000" w:themeColor="text1"/>
                <w:sz w:val="16"/>
                <w:szCs w:val="16"/>
              </w:rPr>
              <w:t>Construc</w:t>
            </w:r>
            <w:r w:rsidRPr="00545FA5">
              <w:rPr>
                <w:sz w:val="16"/>
                <w:szCs w:val="16"/>
              </w:rPr>
              <w:t>tion, re-</w:t>
            </w:r>
            <w:proofErr w:type="gramStart"/>
            <w:r w:rsidRPr="00545FA5">
              <w:rPr>
                <w:sz w:val="16"/>
                <w:szCs w:val="16"/>
              </w:rPr>
              <w:t>construction</w:t>
            </w:r>
            <w:proofErr w:type="gramEnd"/>
            <w:r w:rsidRPr="00545FA5">
              <w:rPr>
                <w:sz w:val="16"/>
                <w:szCs w:val="16"/>
              </w:rPr>
              <w:t xml:space="preserve"> and acquisition of real property related to the project. </w:t>
            </w:r>
          </w:p>
          <w:p w14:paraId="46963C6D" w14:textId="4617F400" w:rsidR="000F6351" w:rsidRPr="00545FA5" w:rsidRDefault="000F6351"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r w:rsidRPr="00545FA5">
              <w:rPr>
                <w:sz w:val="16"/>
                <w:szCs w:val="16"/>
              </w:rPr>
              <w:t>Development phase activities, incl</w:t>
            </w:r>
            <w:r w:rsidR="008A79B7" w:rsidRPr="00545FA5">
              <w:rPr>
                <w:sz w:val="16"/>
                <w:szCs w:val="16"/>
              </w:rPr>
              <w:t>uding</w:t>
            </w:r>
            <w:r w:rsidRPr="00545FA5">
              <w:rPr>
                <w:sz w:val="16"/>
                <w:szCs w:val="16"/>
              </w:rPr>
              <w:t xml:space="preserve"> planning, feasibility analysis, revenue forecasting, environmental review, etc.</w:t>
            </w:r>
          </w:p>
          <w:p w14:paraId="5E144976" w14:textId="572335C5" w:rsidR="000F6351" w:rsidRPr="00545FA5" w:rsidRDefault="00780969"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545FA5">
              <w:rPr>
                <w:sz w:val="16"/>
                <w:szCs w:val="16"/>
              </w:rPr>
              <w:t>Educational and community engagement activities (may not exceed &gt;5% of the grant amount)</w:t>
            </w:r>
            <w:r w:rsidR="008A79B7" w:rsidRPr="00545FA5">
              <w:rPr>
                <w:sz w:val="16"/>
                <w:szCs w:val="16"/>
              </w:rPr>
              <w:t>.</w:t>
            </w:r>
          </w:p>
        </w:tc>
        <w:tc>
          <w:tcPr>
            <w:tcW w:w="2790" w:type="dxa"/>
          </w:tcPr>
          <w:p w14:paraId="7654FA80" w14:textId="384A306F" w:rsidR="00A30EBB" w:rsidRPr="00545FA5" w:rsidRDefault="00780969"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r w:rsidRPr="00545FA5">
              <w:rPr>
                <w:rFonts w:eastAsiaTheme="minorEastAsia"/>
                <w:color w:val="000000" w:themeColor="text1"/>
                <w:sz w:val="16"/>
                <w:szCs w:val="16"/>
              </w:rPr>
              <w:t>Providing a private entity with operating assistance for the first 5 years of operation after installation</w:t>
            </w:r>
            <w:r w:rsidR="008A79B7" w:rsidRPr="00545FA5">
              <w:rPr>
                <w:rFonts w:eastAsiaTheme="minorEastAsia"/>
                <w:color w:val="000000" w:themeColor="text1"/>
                <w:sz w:val="16"/>
                <w:szCs w:val="16"/>
              </w:rPr>
              <w:t>.</w:t>
            </w:r>
            <w:r w:rsidRPr="00545FA5">
              <w:rPr>
                <w:rFonts w:eastAsiaTheme="minorEastAsia"/>
                <w:color w:val="000000" w:themeColor="text1"/>
                <w:sz w:val="16"/>
                <w:szCs w:val="16"/>
              </w:rPr>
              <w:t xml:space="preserve"> </w:t>
            </w:r>
          </w:p>
          <w:p w14:paraId="4B5328C1" w14:textId="5A5BA100" w:rsidR="00B75554" w:rsidRPr="00545FA5" w:rsidRDefault="00B75554" w:rsidP="00F077D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545FA5">
              <w:rPr>
                <w:sz w:val="16"/>
                <w:szCs w:val="16"/>
              </w:rPr>
              <w:t xml:space="preserve">Acquisition and installation of traffic control devices located in the right-of-way to direct people to CFI Program-funded infrastructure. </w:t>
            </w:r>
          </w:p>
        </w:tc>
      </w:tr>
    </w:tbl>
    <w:p w14:paraId="2BFD200F" w14:textId="350729F8" w:rsidR="00C03FA3" w:rsidRDefault="00C03FA3" w:rsidP="0089619B">
      <w:pPr>
        <w:spacing w:after="0" w:line="240" w:lineRule="auto"/>
        <w:rPr>
          <w:b/>
          <w:bCs/>
        </w:rPr>
      </w:pPr>
    </w:p>
    <w:p w14:paraId="5DCA0EB6" w14:textId="77777777" w:rsidR="008476D4" w:rsidRDefault="008476D4">
      <w:pPr>
        <w:rPr>
          <w:b/>
          <w:bCs/>
        </w:rPr>
      </w:pPr>
      <w:r>
        <w:rPr>
          <w:b/>
          <w:bCs/>
        </w:rPr>
        <w:br w:type="page"/>
      </w:r>
    </w:p>
    <w:p w14:paraId="5CC56669" w14:textId="429EB672" w:rsidR="002F317F" w:rsidRPr="000A3209" w:rsidRDefault="000A3209" w:rsidP="0089619B">
      <w:pPr>
        <w:spacing w:after="0" w:line="240" w:lineRule="auto"/>
        <w:rPr>
          <w:b/>
          <w:bCs/>
        </w:rPr>
      </w:pPr>
      <w:r w:rsidRPr="000A3209">
        <w:rPr>
          <w:b/>
          <w:bCs/>
        </w:rPr>
        <w:lastRenderedPageBreak/>
        <w:t xml:space="preserve">What type of grant is this? </w:t>
      </w:r>
    </w:p>
    <w:p w14:paraId="079E7F8C" w14:textId="4B9793D6" w:rsidR="0072313A" w:rsidRDefault="000A3209" w:rsidP="0089619B">
      <w:pPr>
        <w:spacing w:after="0" w:line="240" w:lineRule="auto"/>
      </w:pPr>
      <w:r>
        <w:t>The CFI program is a cost-reimbursement grant</w:t>
      </w:r>
      <w:r w:rsidR="00B322F1">
        <w:t>, meaning applicants must have the fiscal capacity to incur project costs up front and then request reimbursement.</w:t>
      </w:r>
      <w:r w:rsidR="00B436F5" w:rsidRPr="00B436F5">
        <w:t xml:space="preserve"> </w:t>
      </w:r>
      <w:r w:rsidR="00B436F5">
        <w:t xml:space="preserve">Pre-CFI Program </w:t>
      </w:r>
      <w:r w:rsidR="006D6356">
        <w:t>g</w:t>
      </w:r>
      <w:r w:rsidR="00B436F5">
        <w:t>rant award costs (</w:t>
      </w:r>
      <w:r w:rsidR="00351497">
        <w:t xml:space="preserve">i.e., </w:t>
      </w:r>
      <w:r w:rsidR="00B436F5">
        <w:t>costs incurred prior to execution of a grant agreement or authorization in Financial Management Information Systems) will not be reimbursed</w:t>
      </w:r>
      <w:r w:rsidR="00D14055">
        <w:t>.</w:t>
      </w:r>
    </w:p>
    <w:p w14:paraId="3A0B411F" w14:textId="77777777" w:rsidR="0089619B" w:rsidRPr="00CB6D87" w:rsidRDefault="0089619B" w:rsidP="0089619B">
      <w:pPr>
        <w:spacing w:after="0" w:line="240" w:lineRule="auto"/>
      </w:pPr>
    </w:p>
    <w:p w14:paraId="539BE35F" w14:textId="77777777" w:rsidR="006135EC" w:rsidRDefault="00F60EE7" w:rsidP="0089619B">
      <w:pPr>
        <w:pStyle w:val="NormalWeb"/>
        <w:shd w:val="clear" w:color="auto" w:fill="FFFFFF"/>
        <w:spacing w:before="0" w:beforeAutospacing="0" w:after="0" w:afterAutospacing="0"/>
        <w:ind w:right="230"/>
        <w:contextualSpacing/>
        <w:rPr>
          <w:rFonts w:ascii="Calibri" w:hAnsi="Calibri" w:cs="Calibri"/>
          <w:b/>
          <w:bCs/>
          <w:color w:val="000000"/>
          <w:sz w:val="22"/>
          <w:szCs w:val="22"/>
        </w:rPr>
      </w:pPr>
      <w:r w:rsidRPr="000145FA">
        <w:rPr>
          <w:rFonts w:ascii="Calibri" w:hAnsi="Calibri" w:cs="Calibri"/>
          <w:b/>
          <w:bCs/>
          <w:color w:val="000000"/>
          <w:sz w:val="22"/>
          <w:szCs w:val="22"/>
        </w:rPr>
        <w:t xml:space="preserve">Project </w:t>
      </w:r>
      <w:r w:rsidR="006135EC">
        <w:rPr>
          <w:rFonts w:ascii="Calibri" w:hAnsi="Calibri" w:cs="Calibri"/>
          <w:b/>
          <w:bCs/>
          <w:color w:val="000000"/>
          <w:sz w:val="22"/>
          <w:szCs w:val="22"/>
        </w:rPr>
        <w:t>M</w:t>
      </w:r>
      <w:r w:rsidRPr="000145FA">
        <w:rPr>
          <w:rFonts w:ascii="Calibri" w:hAnsi="Calibri" w:cs="Calibri"/>
          <w:b/>
          <w:bCs/>
          <w:color w:val="000000"/>
          <w:sz w:val="22"/>
          <w:szCs w:val="22"/>
        </w:rPr>
        <w:t xml:space="preserve">erit </w:t>
      </w:r>
      <w:r w:rsidR="006135EC">
        <w:rPr>
          <w:rFonts w:ascii="Calibri" w:hAnsi="Calibri" w:cs="Calibri"/>
          <w:b/>
          <w:bCs/>
          <w:color w:val="000000"/>
          <w:sz w:val="22"/>
          <w:szCs w:val="22"/>
        </w:rPr>
        <w:t>C</w:t>
      </w:r>
      <w:r w:rsidRPr="000145FA">
        <w:rPr>
          <w:rFonts w:ascii="Calibri" w:hAnsi="Calibri" w:cs="Calibri"/>
          <w:b/>
          <w:bCs/>
          <w:color w:val="000000"/>
          <w:sz w:val="22"/>
          <w:szCs w:val="22"/>
        </w:rPr>
        <w:t xml:space="preserve">riteria: </w:t>
      </w:r>
    </w:p>
    <w:p w14:paraId="616630FA" w14:textId="6E4DA970" w:rsidR="00AC19F7" w:rsidRDefault="0066634E" w:rsidP="0089619B">
      <w:pPr>
        <w:pStyle w:val="NormalWeb"/>
        <w:shd w:val="clear" w:color="auto" w:fill="FFFFFF"/>
        <w:spacing w:before="0" w:beforeAutospacing="0" w:after="0" w:afterAutospacing="0"/>
        <w:ind w:right="230"/>
        <w:contextualSpacing/>
        <w:rPr>
          <w:rFonts w:ascii="Calibri" w:hAnsi="Calibri" w:cs="Calibri"/>
          <w:b/>
          <w:bCs/>
          <w:color w:val="000000"/>
          <w:sz w:val="22"/>
          <w:szCs w:val="22"/>
        </w:rPr>
      </w:pPr>
      <w:r w:rsidRPr="0066634E">
        <w:rPr>
          <w:rFonts w:ascii="Calibri" w:hAnsi="Calibri" w:cs="Calibri"/>
          <w:color w:val="000000"/>
          <w:sz w:val="22"/>
          <w:szCs w:val="22"/>
        </w:rPr>
        <w:t>DOT will use the below criteria to evaluate applicants’ proposed projects. The most qualified projects will</w:t>
      </w:r>
      <w:r w:rsidR="0054505D">
        <w:rPr>
          <w:rFonts w:ascii="Calibri" w:hAnsi="Calibri" w:cs="Calibri"/>
          <w:color w:val="000000"/>
          <w:sz w:val="22"/>
          <w:szCs w:val="22"/>
        </w:rPr>
        <w:t xml:space="preserve"> address the following</w:t>
      </w:r>
      <w:r w:rsidRPr="0066634E">
        <w:rPr>
          <w:rFonts w:ascii="Calibri" w:hAnsi="Calibri" w:cs="Calibri"/>
          <w:color w:val="000000"/>
          <w:sz w:val="22"/>
          <w:szCs w:val="22"/>
        </w:rPr>
        <w:t>:</w:t>
      </w:r>
      <w:r>
        <w:rPr>
          <w:rFonts w:ascii="Calibri" w:hAnsi="Calibri" w:cs="Calibri"/>
          <w:b/>
          <w:bCs/>
          <w:color w:val="000000"/>
          <w:sz w:val="22"/>
          <w:szCs w:val="22"/>
        </w:rPr>
        <w:t xml:space="preserve">  </w:t>
      </w:r>
    </w:p>
    <w:p w14:paraId="562A4E4E" w14:textId="77777777" w:rsidR="008908C1" w:rsidRPr="000145FA" w:rsidRDefault="008908C1" w:rsidP="0089619B">
      <w:pPr>
        <w:pStyle w:val="NormalWeb"/>
        <w:shd w:val="clear" w:color="auto" w:fill="FFFFFF"/>
        <w:spacing w:before="0" w:beforeAutospacing="0" w:after="0" w:afterAutospacing="0"/>
        <w:ind w:left="720" w:right="230"/>
        <w:contextualSpacing/>
        <w:rPr>
          <w:rFonts w:ascii="Calibri" w:hAnsi="Calibri" w:cs="Calibri"/>
          <w:b/>
          <w:bCs/>
          <w:color w:val="000000"/>
          <w:sz w:val="22"/>
          <w:szCs w:val="22"/>
        </w:rPr>
      </w:pPr>
    </w:p>
    <w:p w14:paraId="5FD1D617" w14:textId="63D8218D" w:rsidR="009C48E6" w:rsidRDefault="00B87FB2" w:rsidP="00F077DA">
      <w:pPr>
        <w:pStyle w:val="NormalWeb"/>
        <w:numPr>
          <w:ilvl w:val="1"/>
          <w:numId w:val="3"/>
        </w:numPr>
        <w:shd w:val="clear" w:color="auto" w:fill="FFFFFF"/>
        <w:spacing w:before="0" w:beforeAutospacing="0" w:after="0" w:afterAutospacing="0"/>
        <w:ind w:right="230"/>
        <w:contextualSpacing/>
        <w:rPr>
          <w:rFonts w:ascii="Calibri" w:hAnsi="Calibri" w:cs="Calibri"/>
          <w:color w:val="000000"/>
          <w:sz w:val="22"/>
          <w:szCs w:val="22"/>
        </w:rPr>
      </w:pPr>
      <w:r w:rsidRPr="00B87FB2">
        <w:rPr>
          <w:rFonts w:ascii="Calibri" w:hAnsi="Calibri" w:cs="Calibri"/>
          <w:b/>
          <w:bCs/>
          <w:color w:val="000000"/>
          <w:sz w:val="22"/>
          <w:szCs w:val="22"/>
        </w:rPr>
        <w:t>Safety</w:t>
      </w:r>
      <w:r w:rsidRPr="00B87FB2">
        <w:rPr>
          <w:rFonts w:ascii="Calibri" w:hAnsi="Calibri" w:cs="Calibri"/>
          <w:color w:val="000000"/>
          <w:sz w:val="22"/>
          <w:szCs w:val="22"/>
        </w:rPr>
        <w:t xml:space="preserve">: </w:t>
      </w:r>
    </w:p>
    <w:p w14:paraId="3AE02B9F" w14:textId="6D92DF6A" w:rsidR="0031445E" w:rsidRPr="009C48E6" w:rsidRDefault="005A0C59" w:rsidP="00F077DA">
      <w:pPr>
        <w:pStyle w:val="NormalWeb"/>
        <w:numPr>
          <w:ilvl w:val="2"/>
          <w:numId w:val="3"/>
        </w:numPr>
        <w:shd w:val="clear" w:color="auto" w:fill="FFFFFF"/>
        <w:spacing w:before="0" w:beforeAutospacing="0" w:after="0" w:afterAutospacing="0"/>
        <w:ind w:right="230"/>
        <w:contextualSpacing/>
        <w:rPr>
          <w:rFonts w:ascii="Calibri" w:hAnsi="Calibri" w:cs="Calibri"/>
          <w:color w:val="000000"/>
          <w:sz w:val="22"/>
          <w:szCs w:val="22"/>
        </w:rPr>
      </w:pPr>
      <w:r>
        <w:rPr>
          <w:rFonts w:ascii="Calibri" w:hAnsi="Calibri" w:cs="Calibri"/>
          <w:color w:val="000000"/>
          <w:sz w:val="22"/>
          <w:szCs w:val="22"/>
        </w:rPr>
        <w:t>Create p</w:t>
      </w:r>
      <w:r w:rsidR="00E07223" w:rsidRPr="009C48E6">
        <w:rPr>
          <w:rFonts w:ascii="Calibri" w:hAnsi="Calibri" w:cs="Calibri"/>
          <w:color w:val="000000"/>
          <w:sz w:val="22"/>
          <w:szCs w:val="22"/>
        </w:rPr>
        <w:t>ositive safety benefits for all users</w:t>
      </w:r>
      <w:r w:rsidR="009C48E6" w:rsidRPr="009C48E6">
        <w:rPr>
          <w:rFonts w:ascii="Calibri" w:hAnsi="Calibri" w:cs="Calibri"/>
          <w:color w:val="000000"/>
          <w:sz w:val="22"/>
          <w:szCs w:val="22"/>
        </w:rPr>
        <w:t xml:space="preserve"> and </w:t>
      </w:r>
      <w:r>
        <w:rPr>
          <w:rFonts w:ascii="Calibri" w:hAnsi="Calibri" w:cs="Calibri"/>
          <w:color w:val="000000"/>
          <w:sz w:val="22"/>
          <w:szCs w:val="22"/>
        </w:rPr>
        <w:t xml:space="preserve">introduce </w:t>
      </w:r>
      <w:r w:rsidR="00FE126B">
        <w:rPr>
          <w:rFonts w:ascii="Calibri" w:hAnsi="Calibri" w:cs="Calibri"/>
          <w:color w:val="000000"/>
          <w:sz w:val="22"/>
          <w:szCs w:val="22"/>
        </w:rPr>
        <w:t xml:space="preserve">no </w:t>
      </w:r>
      <w:r>
        <w:rPr>
          <w:rFonts w:ascii="Calibri" w:hAnsi="Calibri" w:cs="Calibri"/>
          <w:color w:val="000000"/>
          <w:sz w:val="22"/>
          <w:szCs w:val="22"/>
        </w:rPr>
        <w:t xml:space="preserve">new </w:t>
      </w:r>
      <w:r w:rsidR="009C48E6" w:rsidRPr="009C48E6">
        <w:rPr>
          <w:rFonts w:ascii="Calibri" w:hAnsi="Calibri" w:cs="Calibri"/>
          <w:color w:val="000000"/>
          <w:sz w:val="22"/>
          <w:szCs w:val="22"/>
        </w:rPr>
        <w:t>safety risks</w:t>
      </w:r>
      <w:r w:rsidR="00395E87">
        <w:rPr>
          <w:rFonts w:ascii="Calibri" w:hAnsi="Calibri" w:cs="Calibri"/>
          <w:color w:val="000000"/>
          <w:sz w:val="22"/>
          <w:szCs w:val="22"/>
        </w:rPr>
        <w:t>.</w:t>
      </w:r>
      <w:r w:rsidR="009C48E6" w:rsidRPr="009C48E6">
        <w:rPr>
          <w:rFonts w:ascii="Calibri" w:hAnsi="Calibri" w:cs="Calibri"/>
          <w:color w:val="000000"/>
          <w:sz w:val="22"/>
          <w:szCs w:val="22"/>
        </w:rPr>
        <w:t xml:space="preserve">  </w:t>
      </w:r>
    </w:p>
    <w:p w14:paraId="7AFA3DC2" w14:textId="77777777" w:rsidR="0072313A" w:rsidRDefault="0072313A" w:rsidP="0089619B">
      <w:pPr>
        <w:pStyle w:val="NormalWeb"/>
        <w:shd w:val="clear" w:color="auto" w:fill="FFFFFF"/>
        <w:spacing w:before="0" w:beforeAutospacing="0" w:after="0" w:afterAutospacing="0"/>
        <w:ind w:left="2160" w:right="230"/>
        <w:contextualSpacing/>
        <w:rPr>
          <w:rFonts w:ascii="Calibri" w:hAnsi="Calibri" w:cs="Calibri"/>
          <w:color w:val="000000"/>
          <w:sz w:val="22"/>
          <w:szCs w:val="22"/>
        </w:rPr>
      </w:pPr>
    </w:p>
    <w:p w14:paraId="0DBC2B37" w14:textId="758C0E76" w:rsidR="0031445E" w:rsidRPr="0031445E" w:rsidRDefault="00B87FB2" w:rsidP="00F077DA">
      <w:pPr>
        <w:pStyle w:val="NormalWeb"/>
        <w:numPr>
          <w:ilvl w:val="1"/>
          <w:numId w:val="3"/>
        </w:numPr>
        <w:shd w:val="clear" w:color="auto" w:fill="FFFFFF"/>
        <w:spacing w:before="0" w:beforeAutospacing="0" w:after="0" w:afterAutospacing="0"/>
        <w:ind w:right="230"/>
        <w:contextualSpacing/>
        <w:rPr>
          <w:rFonts w:ascii="Calibri" w:hAnsi="Calibri" w:cs="Calibri"/>
          <w:color w:val="000000"/>
          <w:sz w:val="22"/>
          <w:szCs w:val="22"/>
        </w:rPr>
      </w:pPr>
      <w:r w:rsidRPr="0031445E">
        <w:rPr>
          <w:rFonts w:ascii="Calibri" w:hAnsi="Calibri" w:cs="Calibri"/>
          <w:b/>
          <w:bCs/>
          <w:sz w:val="22"/>
          <w:szCs w:val="22"/>
        </w:rPr>
        <w:t>Climate Change, Resilience, and Sustainability</w:t>
      </w:r>
      <w:r w:rsidR="00E2596C" w:rsidRPr="0031445E">
        <w:rPr>
          <w:rFonts w:ascii="Calibri" w:hAnsi="Calibri" w:cs="Calibri"/>
          <w:sz w:val="22"/>
          <w:szCs w:val="22"/>
        </w:rPr>
        <w:t>:</w:t>
      </w:r>
      <w:r w:rsidRPr="0031445E">
        <w:rPr>
          <w:rFonts w:ascii="Calibri" w:hAnsi="Calibri" w:cs="Calibri"/>
          <w:sz w:val="22"/>
          <w:szCs w:val="22"/>
        </w:rPr>
        <w:t xml:space="preserve"> </w:t>
      </w:r>
    </w:p>
    <w:p w14:paraId="6867B92F" w14:textId="63D111BB" w:rsidR="0031445E" w:rsidRPr="0031445E" w:rsidRDefault="0066634E" w:rsidP="00F077DA">
      <w:pPr>
        <w:pStyle w:val="NormalWeb"/>
        <w:numPr>
          <w:ilvl w:val="2"/>
          <w:numId w:val="3"/>
        </w:numPr>
        <w:shd w:val="clear" w:color="auto" w:fill="FFFFFF"/>
        <w:spacing w:before="0" w:beforeAutospacing="0" w:after="0" w:afterAutospacing="0"/>
        <w:ind w:right="230"/>
        <w:contextualSpacing/>
        <w:rPr>
          <w:rFonts w:ascii="Calibri" w:hAnsi="Calibri" w:cs="Calibri"/>
          <w:color w:val="000000"/>
          <w:sz w:val="22"/>
          <w:szCs w:val="22"/>
        </w:rPr>
      </w:pPr>
      <w:r>
        <w:rPr>
          <w:rFonts w:ascii="Calibri" w:hAnsi="Calibri" w:cs="Calibri"/>
          <w:sz w:val="22"/>
          <w:szCs w:val="22"/>
        </w:rPr>
        <w:t>R</w:t>
      </w:r>
      <w:r w:rsidR="009C48E6">
        <w:rPr>
          <w:rFonts w:ascii="Calibri" w:hAnsi="Calibri" w:cs="Calibri"/>
          <w:sz w:val="22"/>
          <w:szCs w:val="22"/>
        </w:rPr>
        <w:t>educe GHG emissions</w:t>
      </w:r>
      <w:r w:rsidR="00B87FB2" w:rsidRPr="0031445E">
        <w:rPr>
          <w:rFonts w:ascii="Calibri" w:hAnsi="Calibri" w:cs="Calibri"/>
          <w:sz w:val="22"/>
          <w:szCs w:val="22"/>
        </w:rPr>
        <w:t xml:space="preserve"> in the transportation sector</w:t>
      </w:r>
      <w:r w:rsidR="009C48E6">
        <w:rPr>
          <w:rFonts w:ascii="Calibri" w:hAnsi="Calibri" w:cs="Calibri"/>
          <w:sz w:val="22"/>
          <w:szCs w:val="22"/>
        </w:rPr>
        <w:t xml:space="preserve">, </w:t>
      </w:r>
      <w:r w:rsidR="0043457D">
        <w:rPr>
          <w:rFonts w:ascii="Calibri" w:hAnsi="Calibri" w:cs="Calibri"/>
          <w:sz w:val="22"/>
          <w:szCs w:val="22"/>
        </w:rPr>
        <w:t xml:space="preserve">mitigate flooding, </w:t>
      </w:r>
      <w:r w:rsidR="001205D8">
        <w:rPr>
          <w:rFonts w:ascii="Calibri" w:hAnsi="Calibri" w:cs="Calibri"/>
          <w:sz w:val="22"/>
          <w:szCs w:val="22"/>
        </w:rPr>
        <w:t xml:space="preserve">and </w:t>
      </w:r>
      <w:r w:rsidR="00A30EBB">
        <w:rPr>
          <w:rFonts w:ascii="Calibri" w:hAnsi="Calibri" w:cs="Calibri"/>
          <w:sz w:val="22"/>
          <w:szCs w:val="22"/>
        </w:rPr>
        <w:t>avoid inflicting</w:t>
      </w:r>
      <w:r w:rsidR="001205D8">
        <w:rPr>
          <w:rFonts w:ascii="Calibri" w:hAnsi="Calibri" w:cs="Calibri"/>
          <w:sz w:val="22"/>
          <w:szCs w:val="22"/>
        </w:rPr>
        <w:t xml:space="preserve"> adverse environmental impacts on communities. </w:t>
      </w:r>
    </w:p>
    <w:p w14:paraId="039A57C7" w14:textId="77777777" w:rsidR="0072313A" w:rsidRPr="00007D66" w:rsidRDefault="0072313A" w:rsidP="0089619B">
      <w:pPr>
        <w:pStyle w:val="NormalWeb"/>
        <w:shd w:val="clear" w:color="auto" w:fill="FFFFFF"/>
        <w:spacing w:before="0" w:beforeAutospacing="0" w:after="0" w:afterAutospacing="0"/>
        <w:ind w:left="2160" w:right="230"/>
        <w:contextualSpacing/>
        <w:rPr>
          <w:rFonts w:ascii="Calibri" w:hAnsi="Calibri" w:cs="Calibri"/>
          <w:color w:val="000000"/>
          <w:sz w:val="22"/>
          <w:szCs w:val="22"/>
        </w:rPr>
      </w:pPr>
    </w:p>
    <w:p w14:paraId="74DF627E" w14:textId="5A55CEC8" w:rsidR="00007D66" w:rsidRDefault="00007D66" w:rsidP="00F077DA">
      <w:pPr>
        <w:pStyle w:val="NormalWeb"/>
        <w:numPr>
          <w:ilvl w:val="1"/>
          <w:numId w:val="3"/>
        </w:numPr>
        <w:shd w:val="clear" w:color="auto" w:fill="FFFFFF"/>
        <w:spacing w:before="0" w:beforeAutospacing="0" w:after="0" w:afterAutospacing="0"/>
        <w:ind w:right="230"/>
        <w:contextualSpacing/>
        <w:rPr>
          <w:rFonts w:ascii="Calibri" w:hAnsi="Calibri" w:cs="Calibri"/>
          <w:b/>
          <w:bCs/>
          <w:color w:val="000000"/>
          <w:sz w:val="22"/>
          <w:szCs w:val="22"/>
        </w:rPr>
      </w:pPr>
      <w:r w:rsidRPr="00007D66">
        <w:rPr>
          <w:rFonts w:ascii="Calibri" w:hAnsi="Calibri" w:cs="Calibri"/>
          <w:b/>
          <w:bCs/>
          <w:color w:val="000000"/>
          <w:sz w:val="22"/>
          <w:szCs w:val="22"/>
        </w:rPr>
        <w:t>Equity, Community Engagement, and Justice40</w:t>
      </w:r>
      <w:r>
        <w:rPr>
          <w:rFonts w:ascii="Calibri" w:hAnsi="Calibri" w:cs="Calibri"/>
          <w:b/>
          <w:bCs/>
          <w:color w:val="000000"/>
          <w:sz w:val="22"/>
          <w:szCs w:val="22"/>
        </w:rPr>
        <w:t xml:space="preserve">: </w:t>
      </w:r>
      <w:r w:rsidR="00F503DD" w:rsidRPr="00F503DD">
        <w:rPr>
          <w:rFonts w:ascii="Calibri" w:hAnsi="Calibri" w:cs="Calibri"/>
          <w:b/>
          <w:bCs/>
          <w:color w:val="FF0000"/>
          <w:sz w:val="22"/>
          <w:szCs w:val="22"/>
        </w:rPr>
        <w:t>(DOT priority)</w:t>
      </w:r>
    </w:p>
    <w:p w14:paraId="5EDDBD95" w14:textId="66A21610" w:rsidR="00F03E0B" w:rsidRDefault="005A0C59" w:rsidP="00F077DA">
      <w:pPr>
        <w:pStyle w:val="NormalWeb"/>
        <w:numPr>
          <w:ilvl w:val="2"/>
          <w:numId w:val="3"/>
        </w:numPr>
        <w:shd w:val="clear" w:color="auto" w:fill="FFFFFF"/>
        <w:spacing w:before="0" w:beforeAutospacing="0" w:after="0" w:afterAutospacing="0"/>
        <w:ind w:right="230"/>
        <w:contextualSpacing/>
        <w:rPr>
          <w:rFonts w:ascii="Calibri" w:hAnsi="Calibri" w:cs="Calibri"/>
          <w:color w:val="000000"/>
          <w:sz w:val="22"/>
          <w:szCs w:val="22"/>
        </w:rPr>
      </w:pPr>
      <w:r>
        <w:rPr>
          <w:rFonts w:ascii="Calibri" w:hAnsi="Calibri" w:cs="Calibri"/>
          <w:color w:val="000000"/>
          <w:sz w:val="22"/>
          <w:szCs w:val="22"/>
        </w:rPr>
        <w:t>Analyze equity</w:t>
      </w:r>
      <w:r w:rsidR="00F03E0B" w:rsidRPr="00F03E0B">
        <w:rPr>
          <w:rFonts w:ascii="Calibri" w:hAnsi="Calibri" w:cs="Calibri"/>
          <w:color w:val="000000"/>
          <w:sz w:val="22"/>
          <w:szCs w:val="22"/>
        </w:rPr>
        <w:t xml:space="preserve"> </w:t>
      </w:r>
      <w:r w:rsidR="00F03E0B">
        <w:rPr>
          <w:rFonts w:ascii="Calibri" w:hAnsi="Calibri" w:cs="Calibri"/>
          <w:color w:val="000000"/>
          <w:sz w:val="22"/>
          <w:szCs w:val="22"/>
        </w:rPr>
        <w:t xml:space="preserve">using </w:t>
      </w:r>
      <w:r w:rsidR="00F03E0B" w:rsidRPr="00F03E0B">
        <w:rPr>
          <w:rFonts w:ascii="Calibri" w:hAnsi="Calibri" w:cs="Calibri"/>
          <w:color w:val="000000"/>
          <w:sz w:val="22"/>
          <w:szCs w:val="22"/>
        </w:rPr>
        <w:t>DOT</w:t>
      </w:r>
      <w:r w:rsidR="00947981">
        <w:rPr>
          <w:rFonts w:ascii="Calibri" w:hAnsi="Calibri" w:cs="Calibri"/>
          <w:color w:val="000000"/>
          <w:sz w:val="22"/>
          <w:szCs w:val="22"/>
        </w:rPr>
        <w:t xml:space="preserve"> </w:t>
      </w:r>
      <w:r w:rsidR="00F03E0B" w:rsidRPr="00F03E0B">
        <w:rPr>
          <w:rFonts w:ascii="Calibri" w:hAnsi="Calibri" w:cs="Calibri"/>
          <w:color w:val="000000"/>
          <w:sz w:val="22"/>
          <w:szCs w:val="22"/>
        </w:rPr>
        <w:t>Transportation Disadvantaged Census Tracts or EV Charging Justice40 Map</w:t>
      </w:r>
      <w:r w:rsidR="00947981">
        <w:rPr>
          <w:rFonts w:ascii="Calibri" w:hAnsi="Calibri" w:cs="Calibri"/>
          <w:color w:val="000000"/>
          <w:sz w:val="22"/>
          <w:szCs w:val="22"/>
        </w:rPr>
        <w:t xml:space="preserve"> </w:t>
      </w:r>
      <w:r w:rsidR="00F03E0B" w:rsidRPr="00F03E0B">
        <w:rPr>
          <w:rFonts w:ascii="Calibri" w:hAnsi="Calibri" w:cs="Calibri"/>
          <w:color w:val="000000"/>
          <w:sz w:val="22"/>
          <w:szCs w:val="22"/>
        </w:rPr>
        <w:t>tool</w:t>
      </w:r>
      <w:r w:rsidR="00395E87">
        <w:rPr>
          <w:rFonts w:ascii="Calibri" w:hAnsi="Calibri" w:cs="Calibri"/>
          <w:color w:val="000000"/>
          <w:sz w:val="22"/>
          <w:szCs w:val="22"/>
        </w:rPr>
        <w:t>.</w:t>
      </w:r>
    </w:p>
    <w:p w14:paraId="2A8261BC" w14:textId="1468471C" w:rsidR="0031445E" w:rsidRDefault="00623AC7" w:rsidP="00F077DA">
      <w:pPr>
        <w:pStyle w:val="NormalWeb"/>
        <w:numPr>
          <w:ilvl w:val="2"/>
          <w:numId w:val="3"/>
        </w:numPr>
        <w:shd w:val="clear" w:color="auto" w:fill="FFFFFF"/>
        <w:spacing w:before="0" w:beforeAutospacing="0" w:after="0" w:afterAutospacing="0"/>
        <w:ind w:right="230"/>
        <w:contextualSpacing/>
        <w:rPr>
          <w:rFonts w:ascii="Calibri" w:hAnsi="Calibri" w:cs="Calibri"/>
          <w:color w:val="000000"/>
          <w:sz w:val="22"/>
          <w:szCs w:val="22"/>
        </w:rPr>
      </w:pPr>
      <w:r>
        <w:rPr>
          <w:rFonts w:ascii="Calibri" w:hAnsi="Calibri" w:cs="Calibri"/>
          <w:color w:val="000000"/>
          <w:sz w:val="22"/>
          <w:szCs w:val="22"/>
        </w:rPr>
        <w:t>Promote a</w:t>
      </w:r>
      <w:r w:rsidR="00947981">
        <w:rPr>
          <w:rFonts w:ascii="Calibri" w:hAnsi="Calibri" w:cs="Calibri"/>
          <w:color w:val="000000"/>
          <w:sz w:val="22"/>
          <w:szCs w:val="22"/>
        </w:rPr>
        <w:t>ffordable transportation</w:t>
      </w:r>
      <w:r w:rsidR="0066634E">
        <w:rPr>
          <w:rFonts w:ascii="Calibri" w:hAnsi="Calibri" w:cs="Calibri"/>
          <w:color w:val="000000"/>
          <w:sz w:val="22"/>
          <w:szCs w:val="22"/>
        </w:rPr>
        <w:t xml:space="preserve"> and </w:t>
      </w:r>
      <w:r w:rsidR="000E68F4" w:rsidRPr="000E68F4">
        <w:rPr>
          <w:rFonts w:ascii="Calibri" w:hAnsi="Calibri" w:cs="Calibri"/>
          <w:color w:val="000000"/>
          <w:sz w:val="22"/>
          <w:szCs w:val="22"/>
        </w:rPr>
        <w:t xml:space="preserve">target </w:t>
      </w:r>
      <w:r w:rsidR="0066634E">
        <w:rPr>
          <w:rFonts w:ascii="Calibri" w:hAnsi="Calibri" w:cs="Calibri"/>
          <w:color w:val="000000"/>
          <w:sz w:val="22"/>
          <w:szCs w:val="22"/>
        </w:rPr>
        <w:t>rural</w:t>
      </w:r>
      <w:r w:rsidR="00A30EBB">
        <w:rPr>
          <w:rFonts w:ascii="Calibri" w:hAnsi="Calibri" w:cs="Calibri"/>
          <w:color w:val="000000"/>
          <w:sz w:val="22"/>
          <w:szCs w:val="22"/>
        </w:rPr>
        <w:t>/</w:t>
      </w:r>
      <w:r w:rsidR="000E68F4" w:rsidRPr="000E68F4">
        <w:rPr>
          <w:rFonts w:ascii="Calibri" w:hAnsi="Calibri" w:cs="Calibri"/>
          <w:color w:val="000000"/>
          <w:sz w:val="22"/>
          <w:szCs w:val="22"/>
        </w:rPr>
        <w:t>disadvantaged communities</w:t>
      </w:r>
      <w:r w:rsidR="00395E87">
        <w:rPr>
          <w:rFonts w:ascii="Calibri" w:hAnsi="Calibri" w:cs="Calibri"/>
          <w:color w:val="000000"/>
          <w:sz w:val="22"/>
          <w:szCs w:val="22"/>
        </w:rPr>
        <w:t>.</w:t>
      </w:r>
    </w:p>
    <w:p w14:paraId="765477E4" w14:textId="1CF561DB" w:rsidR="00E92B49" w:rsidRDefault="00623AC7" w:rsidP="00F077DA">
      <w:pPr>
        <w:pStyle w:val="NormalWeb"/>
        <w:numPr>
          <w:ilvl w:val="2"/>
          <w:numId w:val="3"/>
        </w:numPr>
        <w:shd w:val="clear" w:color="auto" w:fill="FFFFFF"/>
        <w:spacing w:before="0" w:beforeAutospacing="0" w:after="0" w:afterAutospacing="0"/>
        <w:ind w:right="230"/>
        <w:contextualSpacing/>
        <w:rPr>
          <w:rFonts w:ascii="Calibri" w:hAnsi="Calibri" w:cs="Calibri"/>
          <w:color w:val="000000"/>
          <w:sz w:val="22"/>
          <w:szCs w:val="22"/>
        </w:rPr>
      </w:pPr>
      <w:r>
        <w:rPr>
          <w:rFonts w:ascii="Calibri" w:hAnsi="Calibri" w:cs="Calibri"/>
          <w:color w:val="000000"/>
          <w:sz w:val="22"/>
          <w:szCs w:val="22"/>
        </w:rPr>
        <w:t>Increase l</w:t>
      </w:r>
      <w:r w:rsidR="0066634E">
        <w:rPr>
          <w:rFonts w:ascii="Calibri" w:hAnsi="Calibri" w:cs="Calibri"/>
          <w:color w:val="000000"/>
          <w:sz w:val="22"/>
          <w:szCs w:val="22"/>
        </w:rPr>
        <w:t>and-use productivity</w:t>
      </w:r>
      <w:r w:rsidR="00395E87">
        <w:rPr>
          <w:rFonts w:ascii="Calibri" w:hAnsi="Calibri" w:cs="Calibri"/>
          <w:color w:val="000000"/>
          <w:sz w:val="22"/>
          <w:szCs w:val="22"/>
        </w:rPr>
        <w:t>.</w:t>
      </w:r>
    </w:p>
    <w:p w14:paraId="3631139E" w14:textId="77777777" w:rsidR="0072313A" w:rsidRDefault="0072313A" w:rsidP="0089619B">
      <w:pPr>
        <w:pStyle w:val="NormalWeb"/>
        <w:shd w:val="clear" w:color="auto" w:fill="FFFFFF"/>
        <w:spacing w:before="0" w:beforeAutospacing="0" w:after="0" w:afterAutospacing="0"/>
        <w:ind w:left="2160" w:right="230"/>
        <w:contextualSpacing/>
        <w:rPr>
          <w:rFonts w:ascii="Calibri" w:hAnsi="Calibri" w:cs="Calibri"/>
          <w:color w:val="000000"/>
          <w:sz w:val="22"/>
          <w:szCs w:val="22"/>
        </w:rPr>
      </w:pPr>
    </w:p>
    <w:p w14:paraId="40E3A089" w14:textId="774B8D91" w:rsidR="0059115A" w:rsidRDefault="0059115A" w:rsidP="00F077DA">
      <w:pPr>
        <w:pStyle w:val="NormalWeb"/>
        <w:numPr>
          <w:ilvl w:val="1"/>
          <w:numId w:val="3"/>
        </w:numPr>
        <w:shd w:val="clear" w:color="auto" w:fill="FFFFFF"/>
        <w:spacing w:before="0" w:beforeAutospacing="0" w:after="0" w:afterAutospacing="0"/>
        <w:ind w:right="230"/>
        <w:contextualSpacing/>
        <w:rPr>
          <w:rFonts w:ascii="Calibri" w:hAnsi="Calibri" w:cs="Calibri"/>
          <w:b/>
          <w:bCs/>
          <w:color w:val="000000"/>
          <w:sz w:val="22"/>
          <w:szCs w:val="22"/>
        </w:rPr>
      </w:pPr>
      <w:r w:rsidRPr="0059115A">
        <w:rPr>
          <w:rFonts w:ascii="Calibri" w:hAnsi="Calibri" w:cs="Calibri"/>
          <w:b/>
          <w:bCs/>
          <w:color w:val="000000"/>
          <w:sz w:val="22"/>
          <w:szCs w:val="22"/>
        </w:rPr>
        <w:t>Workforce Development, Job Quality, and Wealth Creation</w:t>
      </w:r>
      <w:r>
        <w:rPr>
          <w:rFonts w:ascii="Calibri" w:hAnsi="Calibri" w:cs="Calibri"/>
          <w:b/>
          <w:bCs/>
          <w:color w:val="000000"/>
          <w:sz w:val="22"/>
          <w:szCs w:val="22"/>
        </w:rPr>
        <w:t xml:space="preserve">: </w:t>
      </w:r>
      <w:r w:rsidR="00F503DD" w:rsidRPr="00F503DD">
        <w:rPr>
          <w:rFonts w:ascii="Calibri" w:hAnsi="Calibri" w:cs="Calibri"/>
          <w:b/>
          <w:bCs/>
          <w:color w:val="FF0000"/>
          <w:sz w:val="22"/>
          <w:szCs w:val="22"/>
        </w:rPr>
        <w:t>(DOT priority)</w:t>
      </w:r>
    </w:p>
    <w:p w14:paraId="6131EDF3" w14:textId="3A6DC383" w:rsidR="0059115A" w:rsidRDefault="00623AC7" w:rsidP="00F077DA">
      <w:pPr>
        <w:pStyle w:val="NormalWeb"/>
        <w:numPr>
          <w:ilvl w:val="2"/>
          <w:numId w:val="3"/>
        </w:numPr>
        <w:shd w:val="clear" w:color="auto" w:fill="FFFFFF"/>
        <w:spacing w:before="0" w:beforeAutospacing="0" w:after="0" w:afterAutospacing="0"/>
        <w:ind w:right="230"/>
        <w:contextualSpacing/>
        <w:rPr>
          <w:rFonts w:ascii="Calibri" w:hAnsi="Calibri" w:cs="Calibri"/>
          <w:color w:val="000000"/>
          <w:sz w:val="22"/>
          <w:szCs w:val="22"/>
        </w:rPr>
      </w:pPr>
      <w:r>
        <w:rPr>
          <w:rFonts w:ascii="Calibri" w:hAnsi="Calibri" w:cs="Calibri"/>
          <w:color w:val="000000"/>
          <w:sz w:val="22"/>
          <w:szCs w:val="22"/>
        </w:rPr>
        <w:t>Make g</w:t>
      </w:r>
      <w:r w:rsidR="0072313A" w:rsidRPr="0072313A">
        <w:rPr>
          <w:rFonts w:ascii="Calibri" w:hAnsi="Calibri" w:cs="Calibri"/>
          <w:color w:val="000000"/>
          <w:sz w:val="22"/>
          <w:szCs w:val="22"/>
        </w:rPr>
        <w:t xml:space="preserve">ood-paying, union-friendly jobs </w:t>
      </w:r>
      <w:r w:rsidR="004C6DC6">
        <w:rPr>
          <w:rFonts w:ascii="Calibri" w:hAnsi="Calibri" w:cs="Calibri"/>
          <w:color w:val="000000"/>
          <w:sz w:val="22"/>
          <w:szCs w:val="22"/>
        </w:rPr>
        <w:t>available to underrepresented populations</w:t>
      </w:r>
      <w:r w:rsidR="00395E87">
        <w:rPr>
          <w:rFonts w:ascii="Calibri" w:hAnsi="Calibri" w:cs="Calibri"/>
          <w:color w:val="000000"/>
          <w:sz w:val="22"/>
          <w:szCs w:val="22"/>
        </w:rPr>
        <w:t>.</w:t>
      </w:r>
      <w:r w:rsidR="004C6DC6">
        <w:rPr>
          <w:rFonts w:ascii="Calibri" w:hAnsi="Calibri" w:cs="Calibri"/>
          <w:color w:val="000000"/>
          <w:sz w:val="22"/>
          <w:szCs w:val="22"/>
        </w:rPr>
        <w:t xml:space="preserve"> </w:t>
      </w:r>
    </w:p>
    <w:p w14:paraId="36C03CF8" w14:textId="3B5420C6" w:rsidR="00D6401A" w:rsidRDefault="00623AC7" w:rsidP="00F077DA">
      <w:pPr>
        <w:pStyle w:val="NormalWeb"/>
        <w:numPr>
          <w:ilvl w:val="2"/>
          <w:numId w:val="3"/>
        </w:numPr>
        <w:shd w:val="clear" w:color="auto" w:fill="FFFFFF"/>
        <w:spacing w:before="0" w:beforeAutospacing="0" w:after="0" w:afterAutospacing="0"/>
        <w:ind w:right="230"/>
        <w:contextualSpacing/>
        <w:rPr>
          <w:rFonts w:ascii="Calibri" w:hAnsi="Calibri" w:cs="Calibri"/>
          <w:color w:val="000000"/>
          <w:sz w:val="22"/>
          <w:szCs w:val="22"/>
        </w:rPr>
      </w:pPr>
      <w:r>
        <w:rPr>
          <w:rFonts w:ascii="Calibri" w:hAnsi="Calibri" w:cs="Calibri"/>
          <w:color w:val="000000"/>
          <w:sz w:val="22"/>
          <w:szCs w:val="22"/>
        </w:rPr>
        <w:t>Support w</w:t>
      </w:r>
      <w:r w:rsidR="0072313A" w:rsidRPr="0072313A">
        <w:rPr>
          <w:rFonts w:ascii="Calibri" w:hAnsi="Calibri" w:cs="Calibri"/>
          <w:color w:val="000000"/>
          <w:sz w:val="22"/>
          <w:szCs w:val="22"/>
        </w:rPr>
        <w:t xml:space="preserve">orkforce development </w:t>
      </w:r>
      <w:r w:rsidR="006263D5">
        <w:rPr>
          <w:rFonts w:ascii="Calibri" w:hAnsi="Calibri" w:cs="Calibri"/>
          <w:color w:val="000000"/>
          <w:sz w:val="22"/>
          <w:szCs w:val="22"/>
        </w:rPr>
        <w:t>activities</w:t>
      </w:r>
      <w:r w:rsidR="00A30EBB">
        <w:rPr>
          <w:rFonts w:ascii="Calibri" w:hAnsi="Calibri" w:cs="Calibri"/>
          <w:color w:val="000000"/>
          <w:sz w:val="22"/>
          <w:szCs w:val="22"/>
        </w:rPr>
        <w:t xml:space="preserve">, </w:t>
      </w:r>
      <w:r w:rsidR="001A0CE8">
        <w:rPr>
          <w:rFonts w:ascii="Calibri" w:hAnsi="Calibri" w:cs="Calibri"/>
          <w:color w:val="000000"/>
          <w:sz w:val="22"/>
          <w:szCs w:val="22"/>
        </w:rPr>
        <w:t xml:space="preserve">particularly in </w:t>
      </w:r>
      <w:r w:rsidR="00C9247F">
        <w:rPr>
          <w:rFonts w:ascii="Calibri" w:hAnsi="Calibri" w:cs="Calibri"/>
          <w:color w:val="000000"/>
          <w:sz w:val="22"/>
          <w:szCs w:val="22"/>
        </w:rPr>
        <w:t>disadvantaged communities</w:t>
      </w:r>
      <w:r w:rsidR="00395E87">
        <w:rPr>
          <w:rFonts w:ascii="Calibri" w:hAnsi="Calibri" w:cs="Calibri"/>
          <w:color w:val="000000"/>
          <w:sz w:val="22"/>
          <w:szCs w:val="22"/>
        </w:rPr>
        <w:t>.</w:t>
      </w:r>
      <w:r w:rsidR="00C9247F">
        <w:rPr>
          <w:rFonts w:ascii="Calibri" w:hAnsi="Calibri" w:cs="Calibri"/>
          <w:color w:val="000000"/>
          <w:sz w:val="22"/>
          <w:szCs w:val="22"/>
        </w:rPr>
        <w:t xml:space="preserve"> </w:t>
      </w:r>
    </w:p>
    <w:p w14:paraId="185F74DF" w14:textId="13114FD6" w:rsidR="0072313A" w:rsidRDefault="00623AC7" w:rsidP="00F077DA">
      <w:pPr>
        <w:pStyle w:val="NormalWeb"/>
        <w:numPr>
          <w:ilvl w:val="2"/>
          <w:numId w:val="3"/>
        </w:numPr>
        <w:shd w:val="clear" w:color="auto" w:fill="FFFFFF"/>
        <w:spacing w:before="0" w:beforeAutospacing="0" w:after="0" w:afterAutospacing="0"/>
        <w:ind w:right="230"/>
        <w:contextualSpacing/>
        <w:rPr>
          <w:rFonts w:ascii="Calibri" w:hAnsi="Calibri" w:cs="Calibri"/>
          <w:color w:val="000000"/>
          <w:sz w:val="22"/>
          <w:szCs w:val="22"/>
        </w:rPr>
      </w:pPr>
      <w:r>
        <w:rPr>
          <w:rFonts w:ascii="Calibri" w:hAnsi="Calibri" w:cs="Calibri"/>
          <w:color w:val="000000"/>
          <w:sz w:val="22"/>
          <w:szCs w:val="22"/>
        </w:rPr>
        <w:t>Ensure l</w:t>
      </w:r>
      <w:r w:rsidR="0072313A" w:rsidRPr="0072313A">
        <w:rPr>
          <w:rFonts w:ascii="Calibri" w:hAnsi="Calibri" w:cs="Calibri"/>
          <w:color w:val="000000"/>
          <w:sz w:val="22"/>
          <w:szCs w:val="22"/>
        </w:rPr>
        <w:t xml:space="preserve">ocal </w:t>
      </w:r>
      <w:r w:rsidR="00A30EBB">
        <w:rPr>
          <w:rFonts w:ascii="Calibri" w:hAnsi="Calibri" w:cs="Calibri"/>
          <w:color w:val="000000"/>
          <w:sz w:val="22"/>
          <w:szCs w:val="22"/>
        </w:rPr>
        <w:t>and</w:t>
      </w:r>
      <w:r w:rsidR="0072313A" w:rsidRPr="0072313A">
        <w:rPr>
          <w:rFonts w:ascii="Calibri" w:hAnsi="Calibri" w:cs="Calibri"/>
          <w:color w:val="000000"/>
          <w:sz w:val="22"/>
          <w:szCs w:val="22"/>
        </w:rPr>
        <w:t xml:space="preserve"> inclusive economic development and entrepreneurship</w:t>
      </w:r>
      <w:r w:rsidR="00395E87">
        <w:rPr>
          <w:rFonts w:ascii="Calibri" w:hAnsi="Calibri" w:cs="Calibri"/>
          <w:color w:val="000000"/>
          <w:sz w:val="22"/>
          <w:szCs w:val="22"/>
        </w:rPr>
        <w:t>.</w:t>
      </w:r>
    </w:p>
    <w:p w14:paraId="4577D537" w14:textId="77777777" w:rsidR="00C81516" w:rsidRDefault="00C81516" w:rsidP="00623AC7">
      <w:pPr>
        <w:pStyle w:val="NormalWeb"/>
        <w:shd w:val="clear" w:color="auto" w:fill="FFFFFF"/>
        <w:spacing w:before="0" w:beforeAutospacing="0" w:after="0" w:afterAutospacing="0"/>
        <w:ind w:right="230"/>
        <w:contextualSpacing/>
        <w:rPr>
          <w:rFonts w:ascii="Calibri" w:hAnsi="Calibri" w:cs="Calibri"/>
          <w:color w:val="000000"/>
          <w:sz w:val="22"/>
          <w:szCs w:val="22"/>
        </w:rPr>
      </w:pPr>
    </w:p>
    <w:p w14:paraId="0CA47F38" w14:textId="084C53B8" w:rsidR="00514BE8" w:rsidRPr="002A6398" w:rsidRDefault="002A6398" w:rsidP="00F077DA">
      <w:pPr>
        <w:pStyle w:val="NormalWeb"/>
        <w:numPr>
          <w:ilvl w:val="1"/>
          <w:numId w:val="3"/>
        </w:numPr>
        <w:shd w:val="clear" w:color="auto" w:fill="FFFFFF"/>
        <w:spacing w:before="0" w:beforeAutospacing="0" w:after="0" w:afterAutospacing="0"/>
        <w:ind w:right="230"/>
        <w:contextualSpacing/>
        <w:rPr>
          <w:rFonts w:ascii="Calibri" w:hAnsi="Calibri" w:cs="Calibri"/>
          <w:b/>
          <w:bCs/>
          <w:color w:val="000000"/>
          <w:sz w:val="22"/>
          <w:szCs w:val="22"/>
        </w:rPr>
      </w:pPr>
      <w:r w:rsidRPr="002A6398">
        <w:rPr>
          <w:rFonts w:ascii="Calibri" w:hAnsi="Calibri" w:cs="Calibri"/>
          <w:b/>
          <w:bCs/>
          <w:color w:val="000000"/>
          <w:sz w:val="22"/>
          <w:szCs w:val="22"/>
        </w:rPr>
        <w:t xml:space="preserve">CFI Program Vision: </w:t>
      </w:r>
      <w:r w:rsidR="00F503DD" w:rsidRPr="00F503DD">
        <w:rPr>
          <w:rFonts w:ascii="Calibri" w:hAnsi="Calibri" w:cs="Calibri"/>
          <w:b/>
          <w:bCs/>
          <w:color w:val="FF0000"/>
          <w:sz w:val="22"/>
          <w:szCs w:val="22"/>
        </w:rPr>
        <w:t>(DOT priority)</w:t>
      </w:r>
    </w:p>
    <w:p w14:paraId="6614CFE1" w14:textId="77777777" w:rsidR="0045023E" w:rsidRDefault="00C93BDD" w:rsidP="0089619B">
      <w:pPr>
        <w:pStyle w:val="NormalWeb"/>
        <w:shd w:val="clear" w:color="auto" w:fill="FFFFFF"/>
        <w:spacing w:before="0" w:beforeAutospacing="0" w:after="0" w:afterAutospacing="0"/>
        <w:ind w:left="720" w:right="230" w:firstLine="720"/>
        <w:contextualSpacing/>
        <w:rPr>
          <w:rFonts w:ascii="Calibri" w:hAnsi="Calibri" w:cs="Calibri"/>
          <w:i/>
          <w:iCs/>
          <w:color w:val="000000"/>
          <w:sz w:val="22"/>
          <w:szCs w:val="22"/>
        </w:rPr>
      </w:pPr>
      <w:r w:rsidRPr="0045023E">
        <w:rPr>
          <w:rFonts w:ascii="Calibri" w:hAnsi="Calibri" w:cs="Calibri"/>
          <w:i/>
          <w:iCs/>
          <w:color w:val="000000"/>
          <w:sz w:val="22"/>
          <w:szCs w:val="22"/>
        </w:rPr>
        <w:t xml:space="preserve">Community Program: </w:t>
      </w:r>
    </w:p>
    <w:p w14:paraId="3F58A272" w14:textId="2912DA55" w:rsidR="0045023E" w:rsidRPr="0045023E" w:rsidRDefault="00623AC7" w:rsidP="00F077DA">
      <w:pPr>
        <w:pStyle w:val="NormalWeb"/>
        <w:numPr>
          <w:ilvl w:val="0"/>
          <w:numId w:val="5"/>
        </w:numPr>
        <w:shd w:val="clear" w:color="auto" w:fill="FFFFFF"/>
        <w:spacing w:before="0" w:beforeAutospacing="0" w:after="0" w:afterAutospacing="0"/>
        <w:ind w:right="230"/>
        <w:contextualSpacing/>
        <w:rPr>
          <w:rFonts w:ascii="Calibri" w:hAnsi="Calibri" w:cs="Calibri"/>
          <w:i/>
          <w:iCs/>
          <w:color w:val="000000"/>
          <w:sz w:val="22"/>
          <w:szCs w:val="22"/>
        </w:rPr>
      </w:pPr>
      <w:r>
        <w:rPr>
          <w:rFonts w:ascii="Calibri" w:hAnsi="Calibri" w:cs="Calibri"/>
          <w:color w:val="000000"/>
          <w:sz w:val="22"/>
          <w:szCs w:val="22"/>
        </w:rPr>
        <w:t xml:space="preserve">Support equitable, affordable, and </w:t>
      </w:r>
      <w:r w:rsidR="00A30EBB">
        <w:rPr>
          <w:rFonts w:ascii="Calibri" w:hAnsi="Calibri" w:cs="Calibri"/>
          <w:color w:val="000000"/>
          <w:sz w:val="22"/>
          <w:szCs w:val="22"/>
        </w:rPr>
        <w:t>multi-use</w:t>
      </w:r>
      <w:r w:rsidR="0001069C" w:rsidRPr="0001069C">
        <w:rPr>
          <w:rFonts w:ascii="Calibri" w:hAnsi="Calibri" w:cs="Calibri"/>
          <w:color w:val="000000"/>
          <w:sz w:val="22"/>
          <w:szCs w:val="22"/>
        </w:rPr>
        <w:t xml:space="preserve"> expan</w:t>
      </w:r>
      <w:r w:rsidR="00A42C96">
        <w:rPr>
          <w:rFonts w:ascii="Calibri" w:hAnsi="Calibri" w:cs="Calibri"/>
          <w:color w:val="000000"/>
          <w:sz w:val="22"/>
          <w:szCs w:val="22"/>
        </w:rPr>
        <w:t>sion of</w:t>
      </w:r>
      <w:r w:rsidR="0001069C" w:rsidRPr="0001069C">
        <w:rPr>
          <w:rFonts w:ascii="Calibri" w:hAnsi="Calibri" w:cs="Calibri"/>
          <w:color w:val="000000"/>
          <w:sz w:val="22"/>
          <w:szCs w:val="22"/>
        </w:rPr>
        <w:t xml:space="preserve"> public EV charging </w:t>
      </w:r>
      <w:r w:rsidR="0001069C">
        <w:rPr>
          <w:rFonts w:ascii="Calibri" w:hAnsi="Calibri" w:cs="Calibri"/>
          <w:color w:val="000000"/>
          <w:sz w:val="22"/>
          <w:szCs w:val="22"/>
        </w:rPr>
        <w:t xml:space="preserve">and alternative fuel </w:t>
      </w:r>
      <w:r w:rsidR="0001069C" w:rsidRPr="0001069C">
        <w:rPr>
          <w:rFonts w:ascii="Calibri" w:hAnsi="Calibri" w:cs="Calibri"/>
          <w:color w:val="000000"/>
          <w:sz w:val="22"/>
          <w:szCs w:val="22"/>
        </w:rPr>
        <w:t>infrastructure</w:t>
      </w:r>
      <w:r w:rsidR="0001069C">
        <w:rPr>
          <w:rFonts w:ascii="Calibri" w:hAnsi="Calibri" w:cs="Calibri"/>
          <w:color w:val="000000"/>
          <w:sz w:val="22"/>
          <w:szCs w:val="22"/>
        </w:rPr>
        <w:t xml:space="preserve"> in </w:t>
      </w:r>
      <w:r w:rsidR="00AF4EBE">
        <w:rPr>
          <w:rFonts w:ascii="Calibri" w:hAnsi="Calibri" w:cs="Calibri"/>
          <w:color w:val="000000"/>
          <w:sz w:val="22"/>
          <w:szCs w:val="22"/>
        </w:rPr>
        <w:t xml:space="preserve">popular </w:t>
      </w:r>
      <w:r w:rsidR="0001069C">
        <w:rPr>
          <w:rFonts w:ascii="Calibri" w:hAnsi="Calibri" w:cs="Calibri"/>
          <w:color w:val="000000"/>
          <w:sz w:val="22"/>
          <w:szCs w:val="22"/>
        </w:rPr>
        <w:t>public locations</w:t>
      </w:r>
      <w:r w:rsidR="00AF4EBE">
        <w:rPr>
          <w:rFonts w:ascii="Calibri" w:hAnsi="Calibri" w:cs="Calibri"/>
          <w:color w:val="000000"/>
          <w:sz w:val="22"/>
          <w:szCs w:val="22"/>
        </w:rPr>
        <w:t>.</w:t>
      </w:r>
    </w:p>
    <w:p w14:paraId="235EEA87" w14:textId="36505D18" w:rsidR="0045023E" w:rsidRPr="008908C1" w:rsidRDefault="00F548DB" w:rsidP="00F077DA">
      <w:pPr>
        <w:pStyle w:val="NormalWeb"/>
        <w:numPr>
          <w:ilvl w:val="0"/>
          <w:numId w:val="5"/>
        </w:numPr>
        <w:shd w:val="clear" w:color="auto" w:fill="FFFFFF"/>
        <w:spacing w:before="0" w:beforeAutospacing="0" w:after="0" w:afterAutospacing="0"/>
        <w:ind w:right="230"/>
        <w:contextualSpacing/>
        <w:rPr>
          <w:rFonts w:ascii="Calibri" w:hAnsi="Calibri" w:cs="Calibri"/>
          <w:i/>
          <w:iCs/>
          <w:color w:val="000000"/>
          <w:sz w:val="22"/>
          <w:szCs w:val="22"/>
        </w:rPr>
      </w:pPr>
      <w:r w:rsidRPr="0045023E">
        <w:rPr>
          <w:rFonts w:ascii="Calibri" w:hAnsi="Calibri" w:cs="Calibri"/>
          <w:color w:val="000000"/>
          <w:sz w:val="22"/>
          <w:szCs w:val="22"/>
        </w:rPr>
        <w:t>C</w:t>
      </w:r>
      <w:r w:rsidR="0001069C" w:rsidRPr="0045023E">
        <w:rPr>
          <w:rFonts w:ascii="Calibri" w:hAnsi="Calibri" w:cs="Calibri"/>
          <w:color w:val="000000"/>
          <w:sz w:val="22"/>
          <w:szCs w:val="22"/>
        </w:rPr>
        <w:t>onnect multi-modal hubs and shared-use fleets</w:t>
      </w:r>
      <w:r w:rsidR="00A42C96">
        <w:rPr>
          <w:rFonts w:ascii="Calibri" w:hAnsi="Calibri" w:cs="Calibri"/>
          <w:color w:val="000000"/>
          <w:sz w:val="22"/>
          <w:szCs w:val="22"/>
        </w:rPr>
        <w:t>.</w:t>
      </w:r>
    </w:p>
    <w:p w14:paraId="0084F314" w14:textId="77777777" w:rsidR="008908C1" w:rsidRDefault="008908C1" w:rsidP="0089619B">
      <w:pPr>
        <w:pStyle w:val="NormalWeb"/>
        <w:shd w:val="clear" w:color="auto" w:fill="FFFFFF"/>
        <w:spacing w:before="0" w:beforeAutospacing="0" w:after="0" w:afterAutospacing="0"/>
        <w:ind w:left="2160" w:right="230"/>
        <w:contextualSpacing/>
        <w:rPr>
          <w:rFonts w:ascii="Calibri" w:hAnsi="Calibri" w:cs="Calibri"/>
          <w:i/>
          <w:iCs/>
          <w:color w:val="000000"/>
          <w:sz w:val="22"/>
          <w:szCs w:val="22"/>
        </w:rPr>
      </w:pPr>
    </w:p>
    <w:p w14:paraId="2DB0D473" w14:textId="77777777" w:rsidR="008908C1" w:rsidRDefault="002A6398" w:rsidP="0089619B">
      <w:pPr>
        <w:pStyle w:val="NormalWeb"/>
        <w:shd w:val="clear" w:color="auto" w:fill="FFFFFF"/>
        <w:spacing w:before="0" w:beforeAutospacing="0" w:after="0" w:afterAutospacing="0"/>
        <w:ind w:left="720" w:right="230" w:firstLine="720"/>
        <w:contextualSpacing/>
        <w:rPr>
          <w:rFonts w:ascii="Calibri" w:hAnsi="Calibri" w:cs="Calibri"/>
          <w:i/>
          <w:iCs/>
          <w:color w:val="000000"/>
          <w:sz w:val="22"/>
          <w:szCs w:val="22"/>
        </w:rPr>
      </w:pPr>
      <w:r w:rsidRPr="008908C1">
        <w:rPr>
          <w:rFonts w:ascii="Calibri" w:hAnsi="Calibri" w:cs="Calibri"/>
          <w:i/>
          <w:iCs/>
          <w:color w:val="000000"/>
          <w:sz w:val="22"/>
          <w:szCs w:val="22"/>
        </w:rPr>
        <w:t xml:space="preserve">Corridor Program: </w:t>
      </w:r>
    </w:p>
    <w:p w14:paraId="495C0860" w14:textId="14C126D6" w:rsidR="008908C1" w:rsidRDefault="00C93BDD" w:rsidP="00F077DA">
      <w:pPr>
        <w:pStyle w:val="NormalWeb"/>
        <w:numPr>
          <w:ilvl w:val="0"/>
          <w:numId w:val="6"/>
        </w:numPr>
        <w:shd w:val="clear" w:color="auto" w:fill="FFFFFF"/>
        <w:spacing w:before="0" w:beforeAutospacing="0" w:after="0" w:afterAutospacing="0"/>
        <w:ind w:right="230"/>
        <w:contextualSpacing/>
        <w:rPr>
          <w:rFonts w:ascii="Calibri" w:hAnsi="Calibri" w:cs="Calibri"/>
          <w:i/>
          <w:iCs/>
          <w:color w:val="000000"/>
          <w:sz w:val="22"/>
          <w:szCs w:val="22"/>
        </w:rPr>
      </w:pPr>
      <w:r>
        <w:rPr>
          <w:rFonts w:ascii="Calibri" w:hAnsi="Calibri" w:cs="Calibri"/>
          <w:color w:val="000000"/>
          <w:sz w:val="22"/>
          <w:szCs w:val="22"/>
        </w:rPr>
        <w:t>Expand</w:t>
      </w:r>
      <w:r w:rsidR="002A6398" w:rsidRPr="002A6398">
        <w:rPr>
          <w:rFonts w:ascii="Calibri" w:hAnsi="Calibri" w:cs="Calibri"/>
          <w:color w:val="000000"/>
          <w:sz w:val="22"/>
          <w:szCs w:val="22"/>
        </w:rPr>
        <w:t xml:space="preserve"> </w:t>
      </w:r>
      <w:r>
        <w:rPr>
          <w:rFonts w:ascii="Calibri" w:hAnsi="Calibri" w:cs="Calibri"/>
          <w:color w:val="000000"/>
          <w:sz w:val="22"/>
          <w:szCs w:val="22"/>
        </w:rPr>
        <w:t>AFCs by adding</w:t>
      </w:r>
      <w:r w:rsidR="002A6398" w:rsidRPr="002A6398">
        <w:rPr>
          <w:rFonts w:ascii="Calibri" w:hAnsi="Calibri" w:cs="Calibri"/>
          <w:color w:val="000000"/>
          <w:sz w:val="22"/>
          <w:szCs w:val="22"/>
        </w:rPr>
        <w:t xml:space="preserve"> new charging and fueling infrastructure</w:t>
      </w:r>
      <w:r w:rsidR="00EA508E">
        <w:rPr>
          <w:rFonts w:ascii="Calibri" w:hAnsi="Calibri" w:cs="Calibri"/>
          <w:color w:val="000000"/>
          <w:sz w:val="22"/>
          <w:szCs w:val="22"/>
        </w:rPr>
        <w:t>.</w:t>
      </w:r>
      <w:r>
        <w:rPr>
          <w:rFonts w:ascii="Calibri" w:hAnsi="Calibri" w:cs="Calibri"/>
          <w:color w:val="000000"/>
          <w:sz w:val="22"/>
          <w:szCs w:val="22"/>
        </w:rPr>
        <w:t xml:space="preserve"> </w:t>
      </w:r>
    </w:p>
    <w:p w14:paraId="15859768" w14:textId="662EB1F3" w:rsidR="008908C1" w:rsidRDefault="00696C14" w:rsidP="00F077DA">
      <w:pPr>
        <w:pStyle w:val="NormalWeb"/>
        <w:numPr>
          <w:ilvl w:val="0"/>
          <w:numId w:val="6"/>
        </w:numPr>
        <w:shd w:val="clear" w:color="auto" w:fill="FFFFFF"/>
        <w:spacing w:before="0" w:beforeAutospacing="0" w:after="0" w:afterAutospacing="0"/>
        <w:ind w:right="230"/>
        <w:contextualSpacing/>
        <w:rPr>
          <w:rFonts w:ascii="Calibri" w:hAnsi="Calibri" w:cs="Calibri"/>
          <w:i/>
          <w:iCs/>
          <w:color w:val="000000"/>
          <w:sz w:val="22"/>
          <w:szCs w:val="22"/>
        </w:rPr>
      </w:pPr>
      <w:r w:rsidRPr="008908C1">
        <w:rPr>
          <w:rFonts w:ascii="Calibri" w:hAnsi="Calibri" w:cs="Calibri"/>
          <w:color w:val="000000"/>
          <w:sz w:val="22"/>
          <w:szCs w:val="22"/>
        </w:rPr>
        <w:t>E</w:t>
      </w:r>
      <w:r w:rsidR="002A6398" w:rsidRPr="008908C1">
        <w:rPr>
          <w:rFonts w:ascii="Calibri" w:hAnsi="Calibri" w:cs="Calibri"/>
          <w:color w:val="000000"/>
          <w:sz w:val="22"/>
          <w:szCs w:val="22"/>
        </w:rPr>
        <w:t>nable zero</w:t>
      </w:r>
      <w:r w:rsidRPr="008908C1">
        <w:rPr>
          <w:rFonts w:ascii="Calibri" w:hAnsi="Calibri" w:cs="Calibri"/>
          <w:color w:val="000000"/>
          <w:sz w:val="22"/>
          <w:szCs w:val="22"/>
        </w:rPr>
        <w:t>-</w:t>
      </w:r>
      <w:r w:rsidR="002A6398" w:rsidRPr="008908C1">
        <w:rPr>
          <w:rFonts w:ascii="Calibri" w:hAnsi="Calibri" w:cs="Calibri"/>
          <w:color w:val="000000"/>
          <w:sz w:val="22"/>
          <w:szCs w:val="22"/>
        </w:rPr>
        <w:t>emission corridors for medium- and heavy-duty vehicles</w:t>
      </w:r>
      <w:r w:rsidR="00EA508E">
        <w:rPr>
          <w:rFonts w:ascii="Calibri" w:hAnsi="Calibri" w:cs="Calibri"/>
          <w:color w:val="000000"/>
          <w:sz w:val="22"/>
          <w:szCs w:val="22"/>
        </w:rPr>
        <w:t>.</w:t>
      </w:r>
      <w:r w:rsidR="002A6398" w:rsidRPr="008908C1">
        <w:rPr>
          <w:rFonts w:ascii="Calibri" w:hAnsi="Calibri" w:cs="Calibri"/>
          <w:color w:val="000000"/>
          <w:sz w:val="22"/>
          <w:szCs w:val="22"/>
        </w:rPr>
        <w:t xml:space="preserve"> </w:t>
      </w:r>
    </w:p>
    <w:p w14:paraId="5D073B41" w14:textId="08191472" w:rsidR="00CB6D87" w:rsidRPr="00CB6D87" w:rsidRDefault="00696C14" w:rsidP="00F077DA">
      <w:pPr>
        <w:pStyle w:val="NormalWeb"/>
        <w:numPr>
          <w:ilvl w:val="0"/>
          <w:numId w:val="6"/>
        </w:numPr>
        <w:shd w:val="clear" w:color="auto" w:fill="FFFFFF"/>
        <w:spacing w:before="0" w:beforeAutospacing="0" w:after="0" w:afterAutospacing="0"/>
        <w:ind w:right="230"/>
        <w:contextualSpacing/>
        <w:rPr>
          <w:rFonts w:ascii="Calibri" w:hAnsi="Calibri" w:cs="Calibri"/>
          <w:i/>
          <w:iCs/>
          <w:color w:val="000000"/>
          <w:sz w:val="22"/>
          <w:szCs w:val="22"/>
        </w:rPr>
      </w:pPr>
      <w:r w:rsidRPr="008908C1">
        <w:rPr>
          <w:rFonts w:ascii="Calibri" w:hAnsi="Calibri" w:cs="Calibri"/>
          <w:color w:val="000000"/>
          <w:sz w:val="22"/>
          <w:szCs w:val="22"/>
        </w:rPr>
        <w:t>P</w:t>
      </w:r>
      <w:r w:rsidR="002A6398" w:rsidRPr="008908C1">
        <w:rPr>
          <w:rFonts w:ascii="Calibri" w:hAnsi="Calibri" w:cs="Calibri"/>
          <w:color w:val="000000"/>
          <w:sz w:val="22"/>
          <w:szCs w:val="22"/>
        </w:rPr>
        <w:t xml:space="preserve">romote </w:t>
      </w:r>
      <w:r w:rsidR="00777A4B" w:rsidRPr="008908C1">
        <w:rPr>
          <w:rFonts w:ascii="Calibri" w:hAnsi="Calibri" w:cs="Calibri"/>
          <w:color w:val="000000"/>
          <w:sz w:val="22"/>
          <w:szCs w:val="22"/>
        </w:rPr>
        <w:t xml:space="preserve">electric </w:t>
      </w:r>
      <w:r w:rsidR="002A6398" w:rsidRPr="008908C1">
        <w:rPr>
          <w:rFonts w:ascii="Calibri" w:hAnsi="Calibri" w:cs="Calibri"/>
          <w:color w:val="000000"/>
          <w:sz w:val="22"/>
          <w:szCs w:val="22"/>
        </w:rPr>
        <w:t>reliability and resiliency</w:t>
      </w:r>
      <w:r w:rsidR="00EA508E">
        <w:rPr>
          <w:rFonts w:ascii="Calibri" w:hAnsi="Calibri" w:cs="Calibri"/>
          <w:color w:val="000000"/>
          <w:sz w:val="22"/>
          <w:szCs w:val="22"/>
        </w:rPr>
        <w:t>.</w:t>
      </w:r>
      <w:r w:rsidR="002A6398" w:rsidRPr="008908C1">
        <w:rPr>
          <w:rFonts w:ascii="Calibri" w:hAnsi="Calibri" w:cs="Calibri"/>
          <w:color w:val="000000"/>
          <w:sz w:val="22"/>
          <w:szCs w:val="22"/>
        </w:rPr>
        <w:t xml:space="preserve"> </w:t>
      </w:r>
    </w:p>
    <w:p w14:paraId="6E097816" w14:textId="77777777" w:rsidR="00CB6D87" w:rsidRDefault="00CB6D87" w:rsidP="0089619B">
      <w:pPr>
        <w:pStyle w:val="NormalWeb"/>
        <w:shd w:val="clear" w:color="auto" w:fill="FFFFFF"/>
        <w:spacing w:before="0" w:beforeAutospacing="0" w:after="0" w:afterAutospacing="0"/>
        <w:ind w:left="720" w:right="230"/>
        <w:contextualSpacing/>
        <w:rPr>
          <w:rFonts w:ascii="Calibri" w:hAnsi="Calibri" w:cs="Calibri"/>
          <w:color w:val="000000"/>
          <w:sz w:val="22"/>
          <w:szCs w:val="22"/>
        </w:rPr>
      </w:pPr>
    </w:p>
    <w:p w14:paraId="5BEF6D70" w14:textId="625E7899" w:rsidR="008D7111" w:rsidRDefault="008D7111">
      <w:pPr>
        <w:rPr>
          <w:rFonts w:ascii="Calibri" w:eastAsia="Times New Roman" w:hAnsi="Calibri" w:cs="Calibri"/>
          <w:b/>
          <w:bCs/>
          <w:color w:val="000000"/>
        </w:rPr>
      </w:pPr>
    </w:p>
    <w:sectPr w:rsidR="008D71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2162" w14:textId="77777777" w:rsidR="000F4150" w:rsidRDefault="000F4150" w:rsidP="00250151">
      <w:pPr>
        <w:spacing w:after="0" w:line="240" w:lineRule="auto"/>
      </w:pPr>
      <w:r>
        <w:separator/>
      </w:r>
    </w:p>
  </w:endnote>
  <w:endnote w:type="continuationSeparator" w:id="0">
    <w:p w14:paraId="1D638AC6" w14:textId="77777777" w:rsidR="000F4150" w:rsidRDefault="000F4150" w:rsidP="00250151">
      <w:pPr>
        <w:spacing w:after="0" w:line="240" w:lineRule="auto"/>
      </w:pPr>
      <w:r>
        <w:continuationSeparator/>
      </w:r>
    </w:p>
  </w:endnote>
  <w:endnote w:type="continuationNotice" w:id="1">
    <w:p w14:paraId="4A5C532E" w14:textId="77777777" w:rsidR="000F4150" w:rsidRDefault="000F4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2423529"/>
      <w:docPartObj>
        <w:docPartGallery w:val="Page Numbers (Bottom of Page)"/>
        <w:docPartUnique/>
      </w:docPartObj>
    </w:sdtPr>
    <w:sdtContent>
      <w:p w14:paraId="346908F1" w14:textId="3EC6A4BD" w:rsidR="00D429AA" w:rsidRDefault="00D429AA" w:rsidP="00256C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673D737" w14:textId="77777777" w:rsidR="00D429AA" w:rsidRDefault="00D429AA" w:rsidP="00974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484160095"/>
      <w:docPartObj>
        <w:docPartGallery w:val="Page Numbers (Bottom of Page)"/>
        <w:docPartUnique/>
      </w:docPartObj>
    </w:sdtPr>
    <w:sdtContent>
      <w:p w14:paraId="751FAA86" w14:textId="01AAE552" w:rsidR="00D429AA" w:rsidRPr="00974A64" w:rsidRDefault="00D429AA" w:rsidP="00256C1E">
        <w:pPr>
          <w:pStyle w:val="Footer"/>
          <w:framePr w:wrap="none" w:vAnchor="text" w:hAnchor="margin" w:xAlign="right" w:y="1"/>
          <w:rPr>
            <w:rStyle w:val="PageNumber"/>
            <w:sz w:val="20"/>
            <w:szCs w:val="20"/>
          </w:rPr>
        </w:pPr>
        <w:r w:rsidRPr="00974A64">
          <w:rPr>
            <w:rStyle w:val="PageNumber"/>
            <w:sz w:val="20"/>
            <w:szCs w:val="20"/>
          </w:rPr>
          <w:fldChar w:fldCharType="begin"/>
        </w:r>
        <w:r w:rsidRPr="00974A64">
          <w:rPr>
            <w:rStyle w:val="PageNumber"/>
            <w:sz w:val="20"/>
            <w:szCs w:val="20"/>
          </w:rPr>
          <w:instrText xml:space="preserve"> PAGE </w:instrText>
        </w:r>
        <w:r w:rsidRPr="00974A64">
          <w:rPr>
            <w:rStyle w:val="PageNumber"/>
            <w:sz w:val="20"/>
            <w:szCs w:val="20"/>
          </w:rPr>
          <w:fldChar w:fldCharType="separate"/>
        </w:r>
        <w:r w:rsidRPr="00974A64">
          <w:rPr>
            <w:rStyle w:val="PageNumber"/>
            <w:noProof/>
            <w:sz w:val="20"/>
            <w:szCs w:val="20"/>
          </w:rPr>
          <w:t>5</w:t>
        </w:r>
        <w:r w:rsidRPr="00974A64">
          <w:rPr>
            <w:rStyle w:val="PageNumber"/>
            <w:sz w:val="20"/>
            <w:szCs w:val="20"/>
          </w:rPr>
          <w:fldChar w:fldCharType="end"/>
        </w:r>
      </w:p>
    </w:sdtContent>
  </w:sdt>
  <w:p w14:paraId="417E8484" w14:textId="77777777" w:rsidR="00D429AA" w:rsidRDefault="00D429AA" w:rsidP="00974A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7409" w14:textId="77777777" w:rsidR="000F4150" w:rsidRDefault="000F4150" w:rsidP="00250151">
      <w:pPr>
        <w:spacing w:after="0" w:line="240" w:lineRule="auto"/>
      </w:pPr>
      <w:r>
        <w:separator/>
      </w:r>
    </w:p>
  </w:footnote>
  <w:footnote w:type="continuationSeparator" w:id="0">
    <w:p w14:paraId="00378C48" w14:textId="77777777" w:rsidR="000F4150" w:rsidRDefault="000F4150" w:rsidP="00250151">
      <w:pPr>
        <w:spacing w:after="0" w:line="240" w:lineRule="auto"/>
      </w:pPr>
      <w:r>
        <w:continuationSeparator/>
      </w:r>
    </w:p>
  </w:footnote>
  <w:footnote w:type="continuationNotice" w:id="1">
    <w:p w14:paraId="11204E6F" w14:textId="77777777" w:rsidR="000F4150" w:rsidRDefault="000F41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D1B"/>
    <w:multiLevelType w:val="hybridMultilevel"/>
    <w:tmpl w:val="5214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58AA"/>
    <w:multiLevelType w:val="hybridMultilevel"/>
    <w:tmpl w:val="508C7E92"/>
    <w:lvl w:ilvl="0" w:tplc="6DD6383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72AE"/>
    <w:multiLevelType w:val="hybridMultilevel"/>
    <w:tmpl w:val="A4CEDB2A"/>
    <w:lvl w:ilvl="0" w:tplc="6DD638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14A31"/>
    <w:multiLevelType w:val="hybridMultilevel"/>
    <w:tmpl w:val="7C18050C"/>
    <w:lvl w:ilvl="0" w:tplc="6DD63830">
      <w:start w:val="1"/>
      <w:numFmt w:val="bullet"/>
      <w:lvlText w:val=""/>
      <w:lvlJc w:val="left"/>
      <w:pPr>
        <w:ind w:left="360" w:hanging="360"/>
      </w:pPr>
      <w:rPr>
        <w:rFonts w:ascii="Symbol" w:hAnsi="Symbol" w:hint="default"/>
        <w:color w:val="000000" w:themeColor="text1"/>
      </w:rPr>
    </w:lvl>
    <w:lvl w:ilvl="1" w:tplc="DAEE604C">
      <w:start w:val="1"/>
      <w:numFmt w:val="decimal"/>
      <w:lvlText w:val="%2."/>
      <w:lvlJc w:val="left"/>
      <w:pPr>
        <w:ind w:left="1080" w:hanging="360"/>
      </w:pPr>
      <w:rPr>
        <w:rFonts w:ascii="Calibri" w:eastAsia="Times New Roman" w:hAnsi="Calibri" w:cs="Calibri"/>
        <w:b/>
        <w:bCs/>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C9AC5BD4">
      <w:start w:val="49"/>
      <w:numFmt w:val="bullet"/>
      <w:lvlText w:val="-"/>
      <w:lvlJc w:val="left"/>
      <w:pPr>
        <w:ind w:left="3240" w:hanging="360"/>
      </w:pPr>
      <w:rPr>
        <w:rFonts w:ascii="Calibri" w:eastAsia="Times New Roman"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C1550A"/>
    <w:multiLevelType w:val="hybridMultilevel"/>
    <w:tmpl w:val="0588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62C9E"/>
    <w:multiLevelType w:val="hybridMultilevel"/>
    <w:tmpl w:val="AECAE89A"/>
    <w:lvl w:ilvl="0" w:tplc="04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B7938E9"/>
    <w:multiLevelType w:val="hybridMultilevel"/>
    <w:tmpl w:val="60E24962"/>
    <w:lvl w:ilvl="0" w:tplc="C03E8138">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27292"/>
    <w:multiLevelType w:val="hybridMultilevel"/>
    <w:tmpl w:val="2A0ECD30"/>
    <w:lvl w:ilvl="0" w:tplc="04090003">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E6A51"/>
    <w:multiLevelType w:val="hybridMultilevel"/>
    <w:tmpl w:val="92A07E9E"/>
    <w:lvl w:ilvl="0" w:tplc="04090003">
      <w:start w:val="1"/>
      <w:numFmt w:val="bullet"/>
      <w:lvlText w:val="o"/>
      <w:lvlJc w:val="left"/>
      <w:pPr>
        <w:ind w:left="1080" w:hanging="360"/>
      </w:pPr>
      <w:rPr>
        <w:rFonts w:ascii="Courier New" w:hAnsi="Courier New" w:cs="Courier New" w:hint="default"/>
        <w:color w:val="000000" w:themeColor="text1"/>
      </w:rPr>
    </w:lvl>
    <w:lvl w:ilvl="1" w:tplc="04090005">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57E70040"/>
    <w:multiLevelType w:val="hybridMultilevel"/>
    <w:tmpl w:val="A0601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C5EC4"/>
    <w:multiLevelType w:val="hybridMultilevel"/>
    <w:tmpl w:val="E11A3E52"/>
    <w:lvl w:ilvl="0" w:tplc="04090005">
      <w:start w:val="1"/>
      <w:numFmt w:val="bullet"/>
      <w:lvlText w:val=""/>
      <w:lvlJc w:val="left"/>
      <w:pPr>
        <w:ind w:left="2160" w:hanging="360"/>
      </w:pPr>
      <w:rPr>
        <w:rFonts w:ascii="Wingdings" w:hAnsi="Wingdings"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F81666"/>
    <w:multiLevelType w:val="hybridMultilevel"/>
    <w:tmpl w:val="18F4AE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782817"/>
    <w:multiLevelType w:val="multilevel"/>
    <w:tmpl w:val="674C2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E218F6"/>
    <w:multiLevelType w:val="hybridMultilevel"/>
    <w:tmpl w:val="B9823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146D63"/>
    <w:multiLevelType w:val="hybridMultilevel"/>
    <w:tmpl w:val="A1BC3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8658350">
    <w:abstractNumId w:val="0"/>
  </w:num>
  <w:num w:numId="2" w16cid:durableId="856247">
    <w:abstractNumId w:val="4"/>
  </w:num>
  <w:num w:numId="3" w16cid:durableId="34697877">
    <w:abstractNumId w:val="3"/>
  </w:num>
  <w:num w:numId="4" w16cid:durableId="2109353191">
    <w:abstractNumId w:val="8"/>
  </w:num>
  <w:num w:numId="5" w16cid:durableId="1434088744">
    <w:abstractNumId w:val="10"/>
  </w:num>
  <w:num w:numId="6" w16cid:durableId="1949656022">
    <w:abstractNumId w:val="11"/>
  </w:num>
  <w:num w:numId="7" w16cid:durableId="552692595">
    <w:abstractNumId w:val="14"/>
  </w:num>
  <w:num w:numId="8" w16cid:durableId="184711095">
    <w:abstractNumId w:val="13"/>
  </w:num>
  <w:num w:numId="9" w16cid:durableId="576936750">
    <w:abstractNumId w:val="6"/>
  </w:num>
  <w:num w:numId="10" w16cid:durableId="1975527259">
    <w:abstractNumId w:val="5"/>
  </w:num>
  <w:num w:numId="11" w16cid:durableId="941762178">
    <w:abstractNumId w:val="2"/>
  </w:num>
  <w:num w:numId="12" w16cid:durableId="613559101">
    <w:abstractNumId w:val="1"/>
  </w:num>
  <w:num w:numId="13" w16cid:durableId="2124953341">
    <w:abstractNumId w:val="7"/>
  </w:num>
  <w:num w:numId="14" w16cid:durableId="1349255943">
    <w:abstractNumId w:val="12"/>
  </w:num>
  <w:num w:numId="15" w16cid:durableId="105939871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853F11"/>
    <w:rsid w:val="00004C94"/>
    <w:rsid w:val="00007D66"/>
    <w:rsid w:val="0001069C"/>
    <w:rsid w:val="00012901"/>
    <w:rsid w:val="00012F4B"/>
    <w:rsid w:val="000145FA"/>
    <w:rsid w:val="00015738"/>
    <w:rsid w:val="000206E6"/>
    <w:rsid w:val="00020F64"/>
    <w:rsid w:val="000217A7"/>
    <w:rsid w:val="00021C4E"/>
    <w:rsid w:val="00026067"/>
    <w:rsid w:val="00033D11"/>
    <w:rsid w:val="000342B7"/>
    <w:rsid w:val="00036A1A"/>
    <w:rsid w:val="00044DF6"/>
    <w:rsid w:val="00052700"/>
    <w:rsid w:val="00054138"/>
    <w:rsid w:val="000659A1"/>
    <w:rsid w:val="00067895"/>
    <w:rsid w:val="0007109E"/>
    <w:rsid w:val="00071D20"/>
    <w:rsid w:val="000722A6"/>
    <w:rsid w:val="00072A0B"/>
    <w:rsid w:val="0007372C"/>
    <w:rsid w:val="00075B8E"/>
    <w:rsid w:val="0008277B"/>
    <w:rsid w:val="00084E3A"/>
    <w:rsid w:val="000918EC"/>
    <w:rsid w:val="000953AF"/>
    <w:rsid w:val="000A2928"/>
    <w:rsid w:val="000A3209"/>
    <w:rsid w:val="000A3366"/>
    <w:rsid w:val="000B0018"/>
    <w:rsid w:val="000B0B8F"/>
    <w:rsid w:val="000C0C35"/>
    <w:rsid w:val="000D3641"/>
    <w:rsid w:val="000D6A7E"/>
    <w:rsid w:val="000E09A8"/>
    <w:rsid w:val="000E1FDD"/>
    <w:rsid w:val="000E5CB9"/>
    <w:rsid w:val="000E68F4"/>
    <w:rsid w:val="000E69D9"/>
    <w:rsid w:val="000E6B3C"/>
    <w:rsid w:val="000F0CAD"/>
    <w:rsid w:val="000F117B"/>
    <w:rsid w:val="000F190D"/>
    <w:rsid w:val="000F2F2E"/>
    <w:rsid w:val="000F4150"/>
    <w:rsid w:val="000F56E0"/>
    <w:rsid w:val="000F5929"/>
    <w:rsid w:val="000F6351"/>
    <w:rsid w:val="000F7109"/>
    <w:rsid w:val="00101331"/>
    <w:rsid w:val="00102FFC"/>
    <w:rsid w:val="001030CB"/>
    <w:rsid w:val="00110C6F"/>
    <w:rsid w:val="00113CEF"/>
    <w:rsid w:val="00115EC2"/>
    <w:rsid w:val="001205D8"/>
    <w:rsid w:val="00121337"/>
    <w:rsid w:val="001237C9"/>
    <w:rsid w:val="00124F6C"/>
    <w:rsid w:val="00133540"/>
    <w:rsid w:val="0013429D"/>
    <w:rsid w:val="001345AC"/>
    <w:rsid w:val="00134834"/>
    <w:rsid w:val="0013738C"/>
    <w:rsid w:val="00137B3C"/>
    <w:rsid w:val="00141982"/>
    <w:rsid w:val="00145BCE"/>
    <w:rsid w:val="0015688F"/>
    <w:rsid w:val="00157D18"/>
    <w:rsid w:val="0016485C"/>
    <w:rsid w:val="00165DB4"/>
    <w:rsid w:val="00185838"/>
    <w:rsid w:val="001878C7"/>
    <w:rsid w:val="00190384"/>
    <w:rsid w:val="00195E3D"/>
    <w:rsid w:val="001A0CE8"/>
    <w:rsid w:val="001A3E49"/>
    <w:rsid w:val="001A5618"/>
    <w:rsid w:val="001A6427"/>
    <w:rsid w:val="001A6D38"/>
    <w:rsid w:val="001B6499"/>
    <w:rsid w:val="001B71DF"/>
    <w:rsid w:val="001B73C4"/>
    <w:rsid w:val="001C191B"/>
    <w:rsid w:val="001C6A47"/>
    <w:rsid w:val="001D0B42"/>
    <w:rsid w:val="001D16C0"/>
    <w:rsid w:val="001D68C2"/>
    <w:rsid w:val="001E5AB1"/>
    <w:rsid w:val="001E5C70"/>
    <w:rsid w:val="001F322B"/>
    <w:rsid w:val="001F7086"/>
    <w:rsid w:val="002027E7"/>
    <w:rsid w:val="002036EC"/>
    <w:rsid w:val="00207C94"/>
    <w:rsid w:val="0021500B"/>
    <w:rsid w:val="0021592D"/>
    <w:rsid w:val="002307DE"/>
    <w:rsid w:val="00231358"/>
    <w:rsid w:val="002335C0"/>
    <w:rsid w:val="00234BF0"/>
    <w:rsid w:val="00236A2C"/>
    <w:rsid w:val="0024045B"/>
    <w:rsid w:val="002436B9"/>
    <w:rsid w:val="00250151"/>
    <w:rsid w:val="002531A3"/>
    <w:rsid w:val="00254201"/>
    <w:rsid w:val="00254DA7"/>
    <w:rsid w:val="00256C1E"/>
    <w:rsid w:val="002614A6"/>
    <w:rsid w:val="00272113"/>
    <w:rsid w:val="00272FEC"/>
    <w:rsid w:val="00273AE8"/>
    <w:rsid w:val="0027681A"/>
    <w:rsid w:val="0029104B"/>
    <w:rsid w:val="002926DC"/>
    <w:rsid w:val="00296A15"/>
    <w:rsid w:val="002A23FA"/>
    <w:rsid w:val="002A6398"/>
    <w:rsid w:val="002B09CB"/>
    <w:rsid w:val="002B1B66"/>
    <w:rsid w:val="002B2790"/>
    <w:rsid w:val="002B331F"/>
    <w:rsid w:val="002B6C82"/>
    <w:rsid w:val="002B7CC9"/>
    <w:rsid w:val="002C5D82"/>
    <w:rsid w:val="002C7ED1"/>
    <w:rsid w:val="002D4E1E"/>
    <w:rsid w:val="002E3FEB"/>
    <w:rsid w:val="002E4295"/>
    <w:rsid w:val="002E6365"/>
    <w:rsid w:val="002F0DC8"/>
    <w:rsid w:val="002F317F"/>
    <w:rsid w:val="002F5AEC"/>
    <w:rsid w:val="003006E8"/>
    <w:rsid w:val="00304E29"/>
    <w:rsid w:val="00310529"/>
    <w:rsid w:val="003126F2"/>
    <w:rsid w:val="00313B00"/>
    <w:rsid w:val="0031445E"/>
    <w:rsid w:val="00315D3D"/>
    <w:rsid w:val="00316C49"/>
    <w:rsid w:val="00320447"/>
    <w:rsid w:val="00323625"/>
    <w:rsid w:val="00323ED6"/>
    <w:rsid w:val="00341ED7"/>
    <w:rsid w:val="00342CED"/>
    <w:rsid w:val="003444DF"/>
    <w:rsid w:val="00346581"/>
    <w:rsid w:val="00351497"/>
    <w:rsid w:val="003519F0"/>
    <w:rsid w:val="00353C0B"/>
    <w:rsid w:val="00356E54"/>
    <w:rsid w:val="003656F8"/>
    <w:rsid w:val="00372642"/>
    <w:rsid w:val="0037576C"/>
    <w:rsid w:val="00382A00"/>
    <w:rsid w:val="0038604B"/>
    <w:rsid w:val="003876B1"/>
    <w:rsid w:val="00392F09"/>
    <w:rsid w:val="00392FBF"/>
    <w:rsid w:val="00395BE3"/>
    <w:rsid w:val="00395E87"/>
    <w:rsid w:val="0039790F"/>
    <w:rsid w:val="00397AE1"/>
    <w:rsid w:val="003A0C79"/>
    <w:rsid w:val="003A150E"/>
    <w:rsid w:val="003A34C5"/>
    <w:rsid w:val="003B6187"/>
    <w:rsid w:val="003B6B78"/>
    <w:rsid w:val="003C06F4"/>
    <w:rsid w:val="003C5045"/>
    <w:rsid w:val="003C61E5"/>
    <w:rsid w:val="003D1E1D"/>
    <w:rsid w:val="003D281B"/>
    <w:rsid w:val="003D39EF"/>
    <w:rsid w:val="003D5D2B"/>
    <w:rsid w:val="003D7478"/>
    <w:rsid w:val="003E1682"/>
    <w:rsid w:val="003E619D"/>
    <w:rsid w:val="003E73F4"/>
    <w:rsid w:val="003F40BA"/>
    <w:rsid w:val="003F4423"/>
    <w:rsid w:val="0041182C"/>
    <w:rsid w:val="004134D8"/>
    <w:rsid w:val="0041661A"/>
    <w:rsid w:val="00417F02"/>
    <w:rsid w:val="00420D6B"/>
    <w:rsid w:val="00421A86"/>
    <w:rsid w:val="00423908"/>
    <w:rsid w:val="00424951"/>
    <w:rsid w:val="00425434"/>
    <w:rsid w:val="004309E8"/>
    <w:rsid w:val="0043457D"/>
    <w:rsid w:val="004375CE"/>
    <w:rsid w:val="00437D0F"/>
    <w:rsid w:val="004412CE"/>
    <w:rsid w:val="00441EA5"/>
    <w:rsid w:val="00442521"/>
    <w:rsid w:val="00444024"/>
    <w:rsid w:val="00445A15"/>
    <w:rsid w:val="0045023E"/>
    <w:rsid w:val="00450E89"/>
    <w:rsid w:val="00452315"/>
    <w:rsid w:val="00455D87"/>
    <w:rsid w:val="00466F72"/>
    <w:rsid w:val="004711E0"/>
    <w:rsid w:val="004753B7"/>
    <w:rsid w:val="00483796"/>
    <w:rsid w:val="00483F9B"/>
    <w:rsid w:val="00484241"/>
    <w:rsid w:val="00485547"/>
    <w:rsid w:val="0048588B"/>
    <w:rsid w:val="00487BCC"/>
    <w:rsid w:val="00492F68"/>
    <w:rsid w:val="00497D9A"/>
    <w:rsid w:val="004B04A6"/>
    <w:rsid w:val="004C323F"/>
    <w:rsid w:val="004C4DED"/>
    <w:rsid w:val="004C6DC6"/>
    <w:rsid w:val="004D511A"/>
    <w:rsid w:val="004E1FA7"/>
    <w:rsid w:val="004E1FE5"/>
    <w:rsid w:val="004E2BCC"/>
    <w:rsid w:val="004E6953"/>
    <w:rsid w:val="004E79E8"/>
    <w:rsid w:val="00501CC5"/>
    <w:rsid w:val="00501DB9"/>
    <w:rsid w:val="00510E1A"/>
    <w:rsid w:val="00512B79"/>
    <w:rsid w:val="00513352"/>
    <w:rsid w:val="00514BE8"/>
    <w:rsid w:val="005223D5"/>
    <w:rsid w:val="005309AC"/>
    <w:rsid w:val="00532211"/>
    <w:rsid w:val="005364A6"/>
    <w:rsid w:val="00536708"/>
    <w:rsid w:val="0054505D"/>
    <w:rsid w:val="00545FA5"/>
    <w:rsid w:val="005533F1"/>
    <w:rsid w:val="0055530C"/>
    <w:rsid w:val="00560CF9"/>
    <w:rsid w:val="00564FB8"/>
    <w:rsid w:val="005650A3"/>
    <w:rsid w:val="00565558"/>
    <w:rsid w:val="00565E9A"/>
    <w:rsid w:val="00566241"/>
    <w:rsid w:val="00573F0B"/>
    <w:rsid w:val="005859FA"/>
    <w:rsid w:val="005869A9"/>
    <w:rsid w:val="0059071B"/>
    <w:rsid w:val="005910E9"/>
    <w:rsid w:val="0059115A"/>
    <w:rsid w:val="005A04A1"/>
    <w:rsid w:val="005A0C59"/>
    <w:rsid w:val="005A695B"/>
    <w:rsid w:val="005A76DC"/>
    <w:rsid w:val="005B1430"/>
    <w:rsid w:val="005B3DA1"/>
    <w:rsid w:val="005B3EF8"/>
    <w:rsid w:val="005B6387"/>
    <w:rsid w:val="005B69A9"/>
    <w:rsid w:val="005C0B52"/>
    <w:rsid w:val="005C0D5B"/>
    <w:rsid w:val="005C5E40"/>
    <w:rsid w:val="005C5E5F"/>
    <w:rsid w:val="005D1754"/>
    <w:rsid w:val="005D21C4"/>
    <w:rsid w:val="005D4D89"/>
    <w:rsid w:val="005D5901"/>
    <w:rsid w:val="005E2798"/>
    <w:rsid w:val="005E633C"/>
    <w:rsid w:val="005E6BEB"/>
    <w:rsid w:val="005F1381"/>
    <w:rsid w:val="005F412F"/>
    <w:rsid w:val="005F46D5"/>
    <w:rsid w:val="005F6679"/>
    <w:rsid w:val="006100B1"/>
    <w:rsid w:val="00612608"/>
    <w:rsid w:val="006135EC"/>
    <w:rsid w:val="00615249"/>
    <w:rsid w:val="00623AC7"/>
    <w:rsid w:val="0062480C"/>
    <w:rsid w:val="006263D5"/>
    <w:rsid w:val="00627349"/>
    <w:rsid w:val="006408B0"/>
    <w:rsid w:val="006424F7"/>
    <w:rsid w:val="00662D95"/>
    <w:rsid w:val="006640DB"/>
    <w:rsid w:val="0066634E"/>
    <w:rsid w:val="006705A7"/>
    <w:rsid w:val="00670BFC"/>
    <w:rsid w:val="0067231E"/>
    <w:rsid w:val="006758C2"/>
    <w:rsid w:val="00681619"/>
    <w:rsid w:val="0068481A"/>
    <w:rsid w:val="00684953"/>
    <w:rsid w:val="00685E83"/>
    <w:rsid w:val="00690793"/>
    <w:rsid w:val="006911A2"/>
    <w:rsid w:val="0069302A"/>
    <w:rsid w:val="00693DB5"/>
    <w:rsid w:val="00696C14"/>
    <w:rsid w:val="006A0201"/>
    <w:rsid w:val="006B1EEB"/>
    <w:rsid w:val="006B255E"/>
    <w:rsid w:val="006C2121"/>
    <w:rsid w:val="006C34C0"/>
    <w:rsid w:val="006C4A9E"/>
    <w:rsid w:val="006C7735"/>
    <w:rsid w:val="006D081E"/>
    <w:rsid w:val="006D5828"/>
    <w:rsid w:val="006D6356"/>
    <w:rsid w:val="006E0930"/>
    <w:rsid w:val="006E7143"/>
    <w:rsid w:val="006F1A54"/>
    <w:rsid w:val="006F3348"/>
    <w:rsid w:val="006F66E3"/>
    <w:rsid w:val="00703A4E"/>
    <w:rsid w:val="0070569C"/>
    <w:rsid w:val="007101F9"/>
    <w:rsid w:val="0071112F"/>
    <w:rsid w:val="00722AA0"/>
    <w:rsid w:val="0072313A"/>
    <w:rsid w:val="007244BC"/>
    <w:rsid w:val="00726D55"/>
    <w:rsid w:val="00733E50"/>
    <w:rsid w:val="00734167"/>
    <w:rsid w:val="00735B59"/>
    <w:rsid w:val="00740328"/>
    <w:rsid w:val="00743E56"/>
    <w:rsid w:val="00745C2D"/>
    <w:rsid w:val="007477AC"/>
    <w:rsid w:val="00752BDD"/>
    <w:rsid w:val="00756840"/>
    <w:rsid w:val="00756D3B"/>
    <w:rsid w:val="00772334"/>
    <w:rsid w:val="00773128"/>
    <w:rsid w:val="007778F2"/>
    <w:rsid w:val="00777A4B"/>
    <w:rsid w:val="00780969"/>
    <w:rsid w:val="00780E15"/>
    <w:rsid w:val="00783881"/>
    <w:rsid w:val="00793B3C"/>
    <w:rsid w:val="007A5423"/>
    <w:rsid w:val="007A5B40"/>
    <w:rsid w:val="007A778D"/>
    <w:rsid w:val="007A7BE2"/>
    <w:rsid w:val="007B0213"/>
    <w:rsid w:val="007B21CD"/>
    <w:rsid w:val="007C08D6"/>
    <w:rsid w:val="007C1F47"/>
    <w:rsid w:val="007C2901"/>
    <w:rsid w:val="007C3863"/>
    <w:rsid w:val="007C4BA5"/>
    <w:rsid w:val="007D50A2"/>
    <w:rsid w:val="007D54C5"/>
    <w:rsid w:val="007E142F"/>
    <w:rsid w:val="007E6485"/>
    <w:rsid w:val="007E7250"/>
    <w:rsid w:val="007E7C0E"/>
    <w:rsid w:val="007F1C4B"/>
    <w:rsid w:val="007F316A"/>
    <w:rsid w:val="007F56F5"/>
    <w:rsid w:val="007F598D"/>
    <w:rsid w:val="00804C96"/>
    <w:rsid w:val="0080639A"/>
    <w:rsid w:val="00806A17"/>
    <w:rsid w:val="00822703"/>
    <w:rsid w:val="00824998"/>
    <w:rsid w:val="00834E6F"/>
    <w:rsid w:val="008350A4"/>
    <w:rsid w:val="00837055"/>
    <w:rsid w:val="0084003D"/>
    <w:rsid w:val="0084435C"/>
    <w:rsid w:val="008476D4"/>
    <w:rsid w:val="00850C8E"/>
    <w:rsid w:val="00861C66"/>
    <w:rsid w:val="00863A18"/>
    <w:rsid w:val="00866F8C"/>
    <w:rsid w:val="008677B6"/>
    <w:rsid w:val="008703B1"/>
    <w:rsid w:val="0087314B"/>
    <w:rsid w:val="0087364B"/>
    <w:rsid w:val="00876BC6"/>
    <w:rsid w:val="00877D31"/>
    <w:rsid w:val="00882591"/>
    <w:rsid w:val="00884070"/>
    <w:rsid w:val="008848B7"/>
    <w:rsid w:val="008869B4"/>
    <w:rsid w:val="008908C1"/>
    <w:rsid w:val="00895C58"/>
    <w:rsid w:val="0089619B"/>
    <w:rsid w:val="0089672D"/>
    <w:rsid w:val="008A1891"/>
    <w:rsid w:val="008A2C15"/>
    <w:rsid w:val="008A5362"/>
    <w:rsid w:val="008A79B7"/>
    <w:rsid w:val="008B3A28"/>
    <w:rsid w:val="008B62D4"/>
    <w:rsid w:val="008B703B"/>
    <w:rsid w:val="008C04E9"/>
    <w:rsid w:val="008C1874"/>
    <w:rsid w:val="008C19EA"/>
    <w:rsid w:val="008C45F1"/>
    <w:rsid w:val="008C4D95"/>
    <w:rsid w:val="008D233B"/>
    <w:rsid w:val="008D316A"/>
    <w:rsid w:val="008D518A"/>
    <w:rsid w:val="008D5BC0"/>
    <w:rsid w:val="008D7111"/>
    <w:rsid w:val="008D7BC8"/>
    <w:rsid w:val="008E1BDA"/>
    <w:rsid w:val="008E31C0"/>
    <w:rsid w:val="008E795A"/>
    <w:rsid w:val="008F0381"/>
    <w:rsid w:val="008F17B3"/>
    <w:rsid w:val="008F3F4B"/>
    <w:rsid w:val="008F6596"/>
    <w:rsid w:val="00904557"/>
    <w:rsid w:val="00906B80"/>
    <w:rsid w:val="00906DDE"/>
    <w:rsid w:val="00907CA6"/>
    <w:rsid w:val="00911BC1"/>
    <w:rsid w:val="00913AC2"/>
    <w:rsid w:val="00913DB9"/>
    <w:rsid w:val="009144F0"/>
    <w:rsid w:val="00915D18"/>
    <w:rsid w:val="00917603"/>
    <w:rsid w:val="009211C5"/>
    <w:rsid w:val="009262A6"/>
    <w:rsid w:val="00927651"/>
    <w:rsid w:val="00932D59"/>
    <w:rsid w:val="00934FCC"/>
    <w:rsid w:val="009368DE"/>
    <w:rsid w:val="00942FA3"/>
    <w:rsid w:val="0094581C"/>
    <w:rsid w:val="00945859"/>
    <w:rsid w:val="00947981"/>
    <w:rsid w:val="009565D1"/>
    <w:rsid w:val="00956FE6"/>
    <w:rsid w:val="00963482"/>
    <w:rsid w:val="00964405"/>
    <w:rsid w:val="00964E27"/>
    <w:rsid w:val="00974A64"/>
    <w:rsid w:val="009769AA"/>
    <w:rsid w:val="00990671"/>
    <w:rsid w:val="009923CC"/>
    <w:rsid w:val="00992AE8"/>
    <w:rsid w:val="00995344"/>
    <w:rsid w:val="009A02F4"/>
    <w:rsid w:val="009A14EC"/>
    <w:rsid w:val="009A37BE"/>
    <w:rsid w:val="009A38D4"/>
    <w:rsid w:val="009B0853"/>
    <w:rsid w:val="009B4FB5"/>
    <w:rsid w:val="009B7469"/>
    <w:rsid w:val="009C1C81"/>
    <w:rsid w:val="009C1F0A"/>
    <w:rsid w:val="009C2634"/>
    <w:rsid w:val="009C3C69"/>
    <w:rsid w:val="009C3D74"/>
    <w:rsid w:val="009C4873"/>
    <w:rsid w:val="009C48E6"/>
    <w:rsid w:val="009D1BCF"/>
    <w:rsid w:val="009D2775"/>
    <w:rsid w:val="009D2DED"/>
    <w:rsid w:val="009D3724"/>
    <w:rsid w:val="009D3732"/>
    <w:rsid w:val="009E0D48"/>
    <w:rsid w:val="009E2D8E"/>
    <w:rsid w:val="009F2DF7"/>
    <w:rsid w:val="009F3714"/>
    <w:rsid w:val="009F57FC"/>
    <w:rsid w:val="009F628D"/>
    <w:rsid w:val="009F6EB9"/>
    <w:rsid w:val="00A071E2"/>
    <w:rsid w:val="00A10F0E"/>
    <w:rsid w:val="00A231B0"/>
    <w:rsid w:val="00A276EE"/>
    <w:rsid w:val="00A30176"/>
    <w:rsid w:val="00A30EBB"/>
    <w:rsid w:val="00A33A4B"/>
    <w:rsid w:val="00A348CB"/>
    <w:rsid w:val="00A41AD3"/>
    <w:rsid w:val="00A41BFF"/>
    <w:rsid w:val="00A42C96"/>
    <w:rsid w:val="00A455F3"/>
    <w:rsid w:val="00A46246"/>
    <w:rsid w:val="00A50DB2"/>
    <w:rsid w:val="00A51029"/>
    <w:rsid w:val="00A515C1"/>
    <w:rsid w:val="00A542A8"/>
    <w:rsid w:val="00A7101E"/>
    <w:rsid w:val="00A7124F"/>
    <w:rsid w:val="00A7418F"/>
    <w:rsid w:val="00A7690C"/>
    <w:rsid w:val="00A80714"/>
    <w:rsid w:val="00A82611"/>
    <w:rsid w:val="00A8486C"/>
    <w:rsid w:val="00A859FE"/>
    <w:rsid w:val="00A8616F"/>
    <w:rsid w:val="00A8734B"/>
    <w:rsid w:val="00A96A37"/>
    <w:rsid w:val="00A96BD7"/>
    <w:rsid w:val="00A97C0A"/>
    <w:rsid w:val="00AA5B8F"/>
    <w:rsid w:val="00AA60BC"/>
    <w:rsid w:val="00AB1AC9"/>
    <w:rsid w:val="00AB4F17"/>
    <w:rsid w:val="00AC19F7"/>
    <w:rsid w:val="00AC4B35"/>
    <w:rsid w:val="00AC4D1C"/>
    <w:rsid w:val="00AC525B"/>
    <w:rsid w:val="00AC6221"/>
    <w:rsid w:val="00AD55FC"/>
    <w:rsid w:val="00AE2453"/>
    <w:rsid w:val="00AE7DBF"/>
    <w:rsid w:val="00AF4EBE"/>
    <w:rsid w:val="00AF61B5"/>
    <w:rsid w:val="00B00B41"/>
    <w:rsid w:val="00B01EDE"/>
    <w:rsid w:val="00B0455E"/>
    <w:rsid w:val="00B05F89"/>
    <w:rsid w:val="00B071CF"/>
    <w:rsid w:val="00B212D5"/>
    <w:rsid w:val="00B23F54"/>
    <w:rsid w:val="00B24004"/>
    <w:rsid w:val="00B26ABC"/>
    <w:rsid w:val="00B27C11"/>
    <w:rsid w:val="00B322F1"/>
    <w:rsid w:val="00B3534F"/>
    <w:rsid w:val="00B36879"/>
    <w:rsid w:val="00B4282A"/>
    <w:rsid w:val="00B436F5"/>
    <w:rsid w:val="00B46B27"/>
    <w:rsid w:val="00B524B8"/>
    <w:rsid w:val="00B61237"/>
    <w:rsid w:val="00B65DE5"/>
    <w:rsid w:val="00B65E77"/>
    <w:rsid w:val="00B75554"/>
    <w:rsid w:val="00B84299"/>
    <w:rsid w:val="00B87FB2"/>
    <w:rsid w:val="00B916BC"/>
    <w:rsid w:val="00BA0B8D"/>
    <w:rsid w:val="00BA115C"/>
    <w:rsid w:val="00BA518F"/>
    <w:rsid w:val="00BB4E35"/>
    <w:rsid w:val="00BB5373"/>
    <w:rsid w:val="00BB6229"/>
    <w:rsid w:val="00BB777B"/>
    <w:rsid w:val="00BC0709"/>
    <w:rsid w:val="00BC1455"/>
    <w:rsid w:val="00BC6EF6"/>
    <w:rsid w:val="00BC748F"/>
    <w:rsid w:val="00BD56EE"/>
    <w:rsid w:val="00BD68B4"/>
    <w:rsid w:val="00BE6BEE"/>
    <w:rsid w:val="00BE780C"/>
    <w:rsid w:val="00BE79DD"/>
    <w:rsid w:val="00BF0297"/>
    <w:rsid w:val="00BF110E"/>
    <w:rsid w:val="00BF15AD"/>
    <w:rsid w:val="00BF1E64"/>
    <w:rsid w:val="00BF2566"/>
    <w:rsid w:val="00BF35A2"/>
    <w:rsid w:val="00BF7AC5"/>
    <w:rsid w:val="00C0146F"/>
    <w:rsid w:val="00C03FA3"/>
    <w:rsid w:val="00C118E7"/>
    <w:rsid w:val="00C1616F"/>
    <w:rsid w:val="00C22788"/>
    <w:rsid w:val="00C22FB2"/>
    <w:rsid w:val="00C27F6A"/>
    <w:rsid w:val="00C30CE4"/>
    <w:rsid w:val="00C3274A"/>
    <w:rsid w:val="00C4083F"/>
    <w:rsid w:val="00C4443A"/>
    <w:rsid w:val="00C46B8B"/>
    <w:rsid w:val="00C51DD6"/>
    <w:rsid w:val="00C52371"/>
    <w:rsid w:val="00C55C5B"/>
    <w:rsid w:val="00C63751"/>
    <w:rsid w:val="00C64E33"/>
    <w:rsid w:val="00C702BF"/>
    <w:rsid w:val="00C7185D"/>
    <w:rsid w:val="00C73E92"/>
    <w:rsid w:val="00C74DB0"/>
    <w:rsid w:val="00C7687B"/>
    <w:rsid w:val="00C77D76"/>
    <w:rsid w:val="00C81516"/>
    <w:rsid w:val="00C81EFE"/>
    <w:rsid w:val="00C82A10"/>
    <w:rsid w:val="00C8488B"/>
    <w:rsid w:val="00C86D5D"/>
    <w:rsid w:val="00C87724"/>
    <w:rsid w:val="00C91B94"/>
    <w:rsid w:val="00C9247F"/>
    <w:rsid w:val="00C93BDD"/>
    <w:rsid w:val="00C94623"/>
    <w:rsid w:val="00C94ECE"/>
    <w:rsid w:val="00C96DA4"/>
    <w:rsid w:val="00C971A4"/>
    <w:rsid w:val="00CA0D7C"/>
    <w:rsid w:val="00CA6763"/>
    <w:rsid w:val="00CB0344"/>
    <w:rsid w:val="00CB294E"/>
    <w:rsid w:val="00CB472F"/>
    <w:rsid w:val="00CB60F8"/>
    <w:rsid w:val="00CB6D87"/>
    <w:rsid w:val="00CC16A6"/>
    <w:rsid w:val="00CC20B1"/>
    <w:rsid w:val="00CC2580"/>
    <w:rsid w:val="00CC464C"/>
    <w:rsid w:val="00CC5312"/>
    <w:rsid w:val="00CC7110"/>
    <w:rsid w:val="00CD2371"/>
    <w:rsid w:val="00CD35F8"/>
    <w:rsid w:val="00CD625E"/>
    <w:rsid w:val="00CE2385"/>
    <w:rsid w:val="00CE2817"/>
    <w:rsid w:val="00CE3151"/>
    <w:rsid w:val="00CE67C5"/>
    <w:rsid w:val="00CE7DF4"/>
    <w:rsid w:val="00CF54B8"/>
    <w:rsid w:val="00CF7C43"/>
    <w:rsid w:val="00D014C0"/>
    <w:rsid w:val="00D052DA"/>
    <w:rsid w:val="00D07091"/>
    <w:rsid w:val="00D14055"/>
    <w:rsid w:val="00D20FB5"/>
    <w:rsid w:val="00D276B4"/>
    <w:rsid w:val="00D3062F"/>
    <w:rsid w:val="00D33926"/>
    <w:rsid w:val="00D40577"/>
    <w:rsid w:val="00D429AA"/>
    <w:rsid w:val="00D44185"/>
    <w:rsid w:val="00D44B70"/>
    <w:rsid w:val="00D45E52"/>
    <w:rsid w:val="00D4668F"/>
    <w:rsid w:val="00D510E9"/>
    <w:rsid w:val="00D55541"/>
    <w:rsid w:val="00D559DF"/>
    <w:rsid w:val="00D57605"/>
    <w:rsid w:val="00D60BCE"/>
    <w:rsid w:val="00D6401A"/>
    <w:rsid w:val="00D6450F"/>
    <w:rsid w:val="00D70F12"/>
    <w:rsid w:val="00D86800"/>
    <w:rsid w:val="00D86F2C"/>
    <w:rsid w:val="00D91BE3"/>
    <w:rsid w:val="00D95291"/>
    <w:rsid w:val="00D973EE"/>
    <w:rsid w:val="00DA215D"/>
    <w:rsid w:val="00DA3574"/>
    <w:rsid w:val="00DA414C"/>
    <w:rsid w:val="00DB21D7"/>
    <w:rsid w:val="00DB6355"/>
    <w:rsid w:val="00DC0022"/>
    <w:rsid w:val="00DC335F"/>
    <w:rsid w:val="00DC5E7A"/>
    <w:rsid w:val="00DC711E"/>
    <w:rsid w:val="00DD097A"/>
    <w:rsid w:val="00DD4495"/>
    <w:rsid w:val="00DD65B7"/>
    <w:rsid w:val="00DE276C"/>
    <w:rsid w:val="00DE40CA"/>
    <w:rsid w:val="00DE422A"/>
    <w:rsid w:val="00DE56CE"/>
    <w:rsid w:val="00DF0C6D"/>
    <w:rsid w:val="00DF0DE1"/>
    <w:rsid w:val="00E019C9"/>
    <w:rsid w:val="00E03C2F"/>
    <w:rsid w:val="00E04E34"/>
    <w:rsid w:val="00E06436"/>
    <w:rsid w:val="00E07223"/>
    <w:rsid w:val="00E103CA"/>
    <w:rsid w:val="00E12023"/>
    <w:rsid w:val="00E12B1C"/>
    <w:rsid w:val="00E236FF"/>
    <w:rsid w:val="00E2596C"/>
    <w:rsid w:val="00E316E6"/>
    <w:rsid w:val="00E329A4"/>
    <w:rsid w:val="00E34BBA"/>
    <w:rsid w:val="00E36DE5"/>
    <w:rsid w:val="00E4395F"/>
    <w:rsid w:val="00E54DD8"/>
    <w:rsid w:val="00E601B8"/>
    <w:rsid w:val="00E62A3B"/>
    <w:rsid w:val="00E6548C"/>
    <w:rsid w:val="00E71F3E"/>
    <w:rsid w:val="00E741D0"/>
    <w:rsid w:val="00E75484"/>
    <w:rsid w:val="00E77388"/>
    <w:rsid w:val="00E801DD"/>
    <w:rsid w:val="00E81326"/>
    <w:rsid w:val="00E83D55"/>
    <w:rsid w:val="00E906B5"/>
    <w:rsid w:val="00E916D0"/>
    <w:rsid w:val="00E91B5D"/>
    <w:rsid w:val="00E91C1E"/>
    <w:rsid w:val="00E92B49"/>
    <w:rsid w:val="00EA508E"/>
    <w:rsid w:val="00EA50E9"/>
    <w:rsid w:val="00EB3ED3"/>
    <w:rsid w:val="00EB4AD1"/>
    <w:rsid w:val="00EC0AA0"/>
    <w:rsid w:val="00EC7D9A"/>
    <w:rsid w:val="00ED17AE"/>
    <w:rsid w:val="00ED7645"/>
    <w:rsid w:val="00ED7B20"/>
    <w:rsid w:val="00EE4BDC"/>
    <w:rsid w:val="00EE726F"/>
    <w:rsid w:val="00EF1425"/>
    <w:rsid w:val="00EF3E0D"/>
    <w:rsid w:val="00F0058C"/>
    <w:rsid w:val="00F00B1F"/>
    <w:rsid w:val="00F02387"/>
    <w:rsid w:val="00F03E0B"/>
    <w:rsid w:val="00F06720"/>
    <w:rsid w:val="00F077DA"/>
    <w:rsid w:val="00F10749"/>
    <w:rsid w:val="00F11D5C"/>
    <w:rsid w:val="00F120C4"/>
    <w:rsid w:val="00F17EC9"/>
    <w:rsid w:val="00F201D5"/>
    <w:rsid w:val="00F2227D"/>
    <w:rsid w:val="00F30024"/>
    <w:rsid w:val="00F300BD"/>
    <w:rsid w:val="00F3141A"/>
    <w:rsid w:val="00F31D69"/>
    <w:rsid w:val="00F42A1B"/>
    <w:rsid w:val="00F449C9"/>
    <w:rsid w:val="00F45DF4"/>
    <w:rsid w:val="00F47723"/>
    <w:rsid w:val="00F503DD"/>
    <w:rsid w:val="00F504F4"/>
    <w:rsid w:val="00F523E5"/>
    <w:rsid w:val="00F53EE8"/>
    <w:rsid w:val="00F548DB"/>
    <w:rsid w:val="00F57F37"/>
    <w:rsid w:val="00F60976"/>
    <w:rsid w:val="00F60EE7"/>
    <w:rsid w:val="00F61B93"/>
    <w:rsid w:val="00F62A10"/>
    <w:rsid w:val="00F65409"/>
    <w:rsid w:val="00F73C3D"/>
    <w:rsid w:val="00F75B82"/>
    <w:rsid w:val="00F80D6F"/>
    <w:rsid w:val="00F81AC6"/>
    <w:rsid w:val="00F869E7"/>
    <w:rsid w:val="00F924D0"/>
    <w:rsid w:val="00F92847"/>
    <w:rsid w:val="00FA13B1"/>
    <w:rsid w:val="00FA2000"/>
    <w:rsid w:val="00FA29ED"/>
    <w:rsid w:val="00FA4172"/>
    <w:rsid w:val="00FA47E4"/>
    <w:rsid w:val="00FA5C6F"/>
    <w:rsid w:val="00FA7B05"/>
    <w:rsid w:val="00FB2311"/>
    <w:rsid w:val="00FB258E"/>
    <w:rsid w:val="00FB2F9B"/>
    <w:rsid w:val="00FB7DD0"/>
    <w:rsid w:val="00FC48DC"/>
    <w:rsid w:val="00FD112C"/>
    <w:rsid w:val="00FD457D"/>
    <w:rsid w:val="00FD6B9C"/>
    <w:rsid w:val="00FD6BCD"/>
    <w:rsid w:val="00FE0D5C"/>
    <w:rsid w:val="00FE126B"/>
    <w:rsid w:val="00FE289A"/>
    <w:rsid w:val="00FE3AD1"/>
    <w:rsid w:val="00FE3B00"/>
    <w:rsid w:val="00FE6113"/>
    <w:rsid w:val="00FF14C6"/>
    <w:rsid w:val="00FF2798"/>
    <w:rsid w:val="0C3E161B"/>
    <w:rsid w:val="0D4A63C0"/>
    <w:rsid w:val="10D6C0F6"/>
    <w:rsid w:val="269AF079"/>
    <w:rsid w:val="36B901C9"/>
    <w:rsid w:val="3854D22A"/>
    <w:rsid w:val="3BF5ED84"/>
    <w:rsid w:val="3D28434D"/>
    <w:rsid w:val="460CE4AF"/>
    <w:rsid w:val="52EC72D0"/>
    <w:rsid w:val="64853E9E"/>
    <w:rsid w:val="692C7C88"/>
    <w:rsid w:val="6B853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3F11"/>
  <w15:chartTrackingRefBased/>
  <w15:docId w15:val="{25FCCB81-AC6D-724D-B313-1CF40BA3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4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AA60BC"/>
  </w:style>
  <w:style w:type="paragraph" w:styleId="ListParagraph">
    <w:name w:val="List Paragraph"/>
    <w:basedOn w:val="Normal"/>
    <w:uiPriority w:val="34"/>
    <w:qFormat/>
    <w:rsid w:val="00AA60BC"/>
    <w:pPr>
      <w:ind w:left="720"/>
      <w:contextualSpacing/>
    </w:pPr>
  </w:style>
  <w:style w:type="paragraph" w:customStyle="1" w:styleId="paragraph">
    <w:name w:val="paragraph"/>
    <w:basedOn w:val="Normal"/>
    <w:rsid w:val="00884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4070"/>
  </w:style>
  <w:style w:type="character" w:customStyle="1" w:styleId="findhit">
    <w:name w:val="findhit"/>
    <w:basedOn w:val="DefaultParagraphFont"/>
    <w:rsid w:val="00884070"/>
  </w:style>
  <w:style w:type="character" w:customStyle="1" w:styleId="eop">
    <w:name w:val="eop"/>
    <w:basedOn w:val="DefaultParagraphFont"/>
    <w:rsid w:val="00884070"/>
  </w:style>
  <w:style w:type="character" w:customStyle="1" w:styleId="Heading2Char">
    <w:name w:val="Heading 2 Char"/>
    <w:basedOn w:val="DefaultParagraphFont"/>
    <w:link w:val="Heading2"/>
    <w:uiPriority w:val="9"/>
    <w:rsid w:val="006C4A9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C4A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18A"/>
    <w:rPr>
      <w:b/>
      <w:bCs/>
    </w:rPr>
  </w:style>
  <w:style w:type="character" w:styleId="Hyperlink">
    <w:name w:val="Hyperlink"/>
    <w:basedOn w:val="DefaultParagraphFont"/>
    <w:uiPriority w:val="99"/>
    <w:unhideWhenUsed/>
    <w:rsid w:val="00BA0B8D"/>
    <w:rPr>
      <w:color w:val="0563C1" w:themeColor="hyperlink"/>
      <w:u w:val="single"/>
    </w:rPr>
  </w:style>
  <w:style w:type="character" w:styleId="UnresolvedMention">
    <w:name w:val="Unresolved Mention"/>
    <w:basedOn w:val="DefaultParagraphFont"/>
    <w:uiPriority w:val="99"/>
    <w:semiHidden/>
    <w:unhideWhenUsed/>
    <w:rsid w:val="00BA0B8D"/>
    <w:rPr>
      <w:color w:val="605E5C"/>
      <w:shd w:val="clear" w:color="auto" w:fill="E1DFDD"/>
    </w:rPr>
  </w:style>
  <w:style w:type="paragraph" w:styleId="FootnoteText">
    <w:name w:val="footnote text"/>
    <w:basedOn w:val="Normal"/>
    <w:link w:val="FootnoteTextChar"/>
    <w:uiPriority w:val="99"/>
    <w:unhideWhenUsed/>
    <w:rsid w:val="00250151"/>
    <w:pPr>
      <w:spacing w:after="0" w:line="240" w:lineRule="auto"/>
    </w:pPr>
    <w:rPr>
      <w:sz w:val="20"/>
      <w:szCs w:val="20"/>
    </w:rPr>
  </w:style>
  <w:style w:type="character" w:customStyle="1" w:styleId="FootnoteTextChar">
    <w:name w:val="Footnote Text Char"/>
    <w:basedOn w:val="DefaultParagraphFont"/>
    <w:link w:val="FootnoteText"/>
    <w:uiPriority w:val="99"/>
    <w:rsid w:val="00250151"/>
    <w:rPr>
      <w:sz w:val="20"/>
      <w:szCs w:val="20"/>
    </w:rPr>
  </w:style>
  <w:style w:type="character" w:styleId="FootnoteReference">
    <w:name w:val="footnote reference"/>
    <w:basedOn w:val="DefaultParagraphFont"/>
    <w:uiPriority w:val="99"/>
    <w:semiHidden/>
    <w:unhideWhenUsed/>
    <w:rsid w:val="00250151"/>
    <w:rPr>
      <w:vertAlign w:val="superscript"/>
    </w:rPr>
  </w:style>
  <w:style w:type="character" w:styleId="CommentReference">
    <w:name w:val="annotation reference"/>
    <w:basedOn w:val="DefaultParagraphFont"/>
    <w:uiPriority w:val="99"/>
    <w:semiHidden/>
    <w:unhideWhenUsed/>
    <w:rsid w:val="0089672D"/>
    <w:rPr>
      <w:sz w:val="16"/>
      <w:szCs w:val="16"/>
    </w:rPr>
  </w:style>
  <w:style w:type="paragraph" w:styleId="CommentText">
    <w:name w:val="annotation text"/>
    <w:basedOn w:val="Normal"/>
    <w:link w:val="CommentTextChar"/>
    <w:uiPriority w:val="99"/>
    <w:semiHidden/>
    <w:unhideWhenUsed/>
    <w:rsid w:val="0089672D"/>
    <w:pPr>
      <w:spacing w:line="240" w:lineRule="auto"/>
    </w:pPr>
    <w:rPr>
      <w:sz w:val="20"/>
      <w:szCs w:val="20"/>
    </w:rPr>
  </w:style>
  <w:style w:type="character" w:customStyle="1" w:styleId="CommentTextChar">
    <w:name w:val="Comment Text Char"/>
    <w:basedOn w:val="DefaultParagraphFont"/>
    <w:link w:val="CommentText"/>
    <w:uiPriority w:val="99"/>
    <w:semiHidden/>
    <w:rsid w:val="0089672D"/>
    <w:rPr>
      <w:sz w:val="20"/>
      <w:szCs w:val="20"/>
    </w:rPr>
  </w:style>
  <w:style w:type="paragraph" w:styleId="CommentSubject">
    <w:name w:val="annotation subject"/>
    <w:basedOn w:val="CommentText"/>
    <w:next w:val="CommentText"/>
    <w:link w:val="CommentSubjectChar"/>
    <w:uiPriority w:val="99"/>
    <w:semiHidden/>
    <w:unhideWhenUsed/>
    <w:rsid w:val="0089672D"/>
    <w:rPr>
      <w:b/>
      <w:bCs/>
    </w:rPr>
  </w:style>
  <w:style w:type="character" w:customStyle="1" w:styleId="CommentSubjectChar">
    <w:name w:val="Comment Subject Char"/>
    <w:basedOn w:val="CommentTextChar"/>
    <w:link w:val="CommentSubject"/>
    <w:uiPriority w:val="99"/>
    <w:semiHidden/>
    <w:rsid w:val="0089672D"/>
    <w:rPr>
      <w:b/>
      <w:bCs/>
      <w:sz w:val="20"/>
      <w:szCs w:val="20"/>
    </w:rPr>
  </w:style>
  <w:style w:type="paragraph" w:styleId="Header">
    <w:name w:val="header"/>
    <w:basedOn w:val="Normal"/>
    <w:link w:val="HeaderChar"/>
    <w:uiPriority w:val="99"/>
    <w:unhideWhenUsed/>
    <w:rsid w:val="0007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2C"/>
  </w:style>
  <w:style w:type="paragraph" w:styleId="Footer">
    <w:name w:val="footer"/>
    <w:basedOn w:val="Normal"/>
    <w:link w:val="FooterChar"/>
    <w:uiPriority w:val="99"/>
    <w:unhideWhenUsed/>
    <w:rsid w:val="0007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2C"/>
  </w:style>
  <w:style w:type="table" w:styleId="TableGrid">
    <w:name w:val="Table Grid"/>
    <w:basedOn w:val="TableNormal"/>
    <w:uiPriority w:val="39"/>
    <w:rsid w:val="002C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1878C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5">
    <w:name w:val="Grid Table 3 Accent 5"/>
    <w:basedOn w:val="TableNormal"/>
    <w:uiPriority w:val="48"/>
    <w:rsid w:val="001878C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1">
    <w:name w:val="Grid Table 6 Colorful Accent 1"/>
    <w:basedOn w:val="TableNormal"/>
    <w:uiPriority w:val="51"/>
    <w:rsid w:val="0013429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1">
    <w:name w:val="Grid Table 7 Colorful Accent 1"/>
    <w:basedOn w:val="TableNormal"/>
    <w:uiPriority w:val="52"/>
    <w:rsid w:val="0013429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13429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Grid-Accent1">
    <w:name w:val="Light Grid Accent 1"/>
    <w:basedOn w:val="TableNormal"/>
    <w:uiPriority w:val="62"/>
    <w:rsid w:val="0013429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dTable5Dark-Accent5">
    <w:name w:val="Grid Table 5 Dark Accent 5"/>
    <w:basedOn w:val="TableNormal"/>
    <w:uiPriority w:val="50"/>
    <w:rsid w:val="001342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42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C08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Accent5">
    <w:name w:val="List Table 7 Colorful Accent 5"/>
    <w:basedOn w:val="TableNormal"/>
    <w:uiPriority w:val="52"/>
    <w:rsid w:val="007F1C4B"/>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7F1C4B"/>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7F1C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5B3EF8"/>
    <w:pPr>
      <w:spacing w:after="0" w:line="240" w:lineRule="auto"/>
    </w:pPr>
  </w:style>
  <w:style w:type="character" w:styleId="Mention">
    <w:name w:val="Mention"/>
    <w:basedOn w:val="DefaultParagraphFont"/>
    <w:uiPriority w:val="99"/>
    <w:unhideWhenUsed/>
    <w:rsid w:val="005B3EF8"/>
    <w:rPr>
      <w:color w:val="2B579A"/>
      <w:shd w:val="clear" w:color="auto" w:fill="E1DFDD"/>
    </w:rPr>
  </w:style>
  <w:style w:type="character" w:styleId="FollowedHyperlink">
    <w:name w:val="FollowedHyperlink"/>
    <w:basedOn w:val="DefaultParagraphFont"/>
    <w:uiPriority w:val="99"/>
    <w:semiHidden/>
    <w:unhideWhenUsed/>
    <w:rsid w:val="007E7C0E"/>
    <w:rPr>
      <w:color w:val="954F72" w:themeColor="followedHyperlink"/>
      <w:u w:val="single"/>
    </w:rPr>
  </w:style>
  <w:style w:type="character" w:styleId="PageNumber">
    <w:name w:val="page number"/>
    <w:basedOn w:val="DefaultParagraphFont"/>
    <w:uiPriority w:val="99"/>
    <w:semiHidden/>
    <w:unhideWhenUsed/>
    <w:rsid w:val="00D4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684">
      <w:bodyDiv w:val="1"/>
      <w:marLeft w:val="0"/>
      <w:marRight w:val="0"/>
      <w:marTop w:val="0"/>
      <w:marBottom w:val="0"/>
      <w:divBdr>
        <w:top w:val="none" w:sz="0" w:space="0" w:color="auto"/>
        <w:left w:val="none" w:sz="0" w:space="0" w:color="auto"/>
        <w:bottom w:val="none" w:sz="0" w:space="0" w:color="auto"/>
        <w:right w:val="none" w:sz="0" w:space="0" w:color="auto"/>
      </w:divBdr>
      <w:divsChild>
        <w:div w:id="1370883372">
          <w:marLeft w:val="0"/>
          <w:marRight w:val="0"/>
          <w:marTop w:val="0"/>
          <w:marBottom w:val="0"/>
          <w:divBdr>
            <w:top w:val="none" w:sz="0" w:space="0" w:color="auto"/>
            <w:left w:val="none" w:sz="0" w:space="0" w:color="auto"/>
            <w:bottom w:val="none" w:sz="0" w:space="0" w:color="auto"/>
            <w:right w:val="none" w:sz="0" w:space="0" w:color="auto"/>
          </w:divBdr>
        </w:div>
        <w:div w:id="1853451088">
          <w:marLeft w:val="0"/>
          <w:marRight w:val="0"/>
          <w:marTop w:val="0"/>
          <w:marBottom w:val="0"/>
          <w:divBdr>
            <w:top w:val="none" w:sz="0" w:space="0" w:color="auto"/>
            <w:left w:val="none" w:sz="0" w:space="0" w:color="auto"/>
            <w:bottom w:val="none" w:sz="0" w:space="0" w:color="auto"/>
            <w:right w:val="none" w:sz="0" w:space="0" w:color="auto"/>
          </w:divBdr>
        </w:div>
      </w:divsChild>
    </w:div>
    <w:div w:id="168570567">
      <w:bodyDiv w:val="1"/>
      <w:marLeft w:val="0"/>
      <w:marRight w:val="0"/>
      <w:marTop w:val="0"/>
      <w:marBottom w:val="0"/>
      <w:divBdr>
        <w:top w:val="none" w:sz="0" w:space="0" w:color="auto"/>
        <w:left w:val="none" w:sz="0" w:space="0" w:color="auto"/>
        <w:bottom w:val="none" w:sz="0" w:space="0" w:color="auto"/>
        <w:right w:val="none" w:sz="0" w:space="0" w:color="auto"/>
      </w:divBdr>
    </w:div>
    <w:div w:id="301272984">
      <w:bodyDiv w:val="1"/>
      <w:marLeft w:val="0"/>
      <w:marRight w:val="0"/>
      <w:marTop w:val="0"/>
      <w:marBottom w:val="0"/>
      <w:divBdr>
        <w:top w:val="none" w:sz="0" w:space="0" w:color="auto"/>
        <w:left w:val="none" w:sz="0" w:space="0" w:color="auto"/>
        <w:bottom w:val="none" w:sz="0" w:space="0" w:color="auto"/>
        <w:right w:val="none" w:sz="0" w:space="0" w:color="auto"/>
      </w:divBdr>
    </w:div>
    <w:div w:id="499346285">
      <w:bodyDiv w:val="1"/>
      <w:marLeft w:val="0"/>
      <w:marRight w:val="0"/>
      <w:marTop w:val="0"/>
      <w:marBottom w:val="0"/>
      <w:divBdr>
        <w:top w:val="none" w:sz="0" w:space="0" w:color="auto"/>
        <w:left w:val="none" w:sz="0" w:space="0" w:color="auto"/>
        <w:bottom w:val="none" w:sz="0" w:space="0" w:color="auto"/>
        <w:right w:val="none" w:sz="0" w:space="0" w:color="auto"/>
      </w:divBdr>
    </w:div>
    <w:div w:id="921568912">
      <w:bodyDiv w:val="1"/>
      <w:marLeft w:val="0"/>
      <w:marRight w:val="0"/>
      <w:marTop w:val="0"/>
      <w:marBottom w:val="0"/>
      <w:divBdr>
        <w:top w:val="none" w:sz="0" w:space="0" w:color="auto"/>
        <w:left w:val="none" w:sz="0" w:space="0" w:color="auto"/>
        <w:bottom w:val="none" w:sz="0" w:space="0" w:color="auto"/>
        <w:right w:val="none" w:sz="0" w:space="0" w:color="auto"/>
      </w:divBdr>
    </w:div>
    <w:div w:id="1009331007">
      <w:bodyDiv w:val="1"/>
      <w:marLeft w:val="0"/>
      <w:marRight w:val="0"/>
      <w:marTop w:val="0"/>
      <w:marBottom w:val="0"/>
      <w:divBdr>
        <w:top w:val="none" w:sz="0" w:space="0" w:color="auto"/>
        <w:left w:val="none" w:sz="0" w:space="0" w:color="auto"/>
        <w:bottom w:val="none" w:sz="0" w:space="0" w:color="auto"/>
        <w:right w:val="none" w:sz="0" w:space="0" w:color="auto"/>
      </w:divBdr>
    </w:div>
    <w:div w:id="1589998934">
      <w:bodyDiv w:val="1"/>
      <w:marLeft w:val="0"/>
      <w:marRight w:val="0"/>
      <w:marTop w:val="0"/>
      <w:marBottom w:val="0"/>
      <w:divBdr>
        <w:top w:val="none" w:sz="0" w:space="0" w:color="auto"/>
        <w:left w:val="none" w:sz="0" w:space="0" w:color="auto"/>
        <w:bottom w:val="none" w:sz="0" w:space="0" w:color="auto"/>
        <w:right w:val="none" w:sz="0" w:space="0" w:color="auto"/>
      </w:divBdr>
      <w:divsChild>
        <w:div w:id="833496526">
          <w:marLeft w:val="0"/>
          <w:marRight w:val="0"/>
          <w:marTop w:val="0"/>
          <w:marBottom w:val="0"/>
          <w:divBdr>
            <w:top w:val="none" w:sz="0" w:space="0" w:color="auto"/>
            <w:left w:val="none" w:sz="0" w:space="0" w:color="auto"/>
            <w:bottom w:val="none" w:sz="0" w:space="0" w:color="auto"/>
            <w:right w:val="none" w:sz="0" w:space="0" w:color="auto"/>
          </w:divBdr>
          <w:divsChild>
            <w:div w:id="1735464142">
              <w:marLeft w:val="0"/>
              <w:marRight w:val="0"/>
              <w:marTop w:val="30"/>
              <w:marBottom w:val="30"/>
              <w:divBdr>
                <w:top w:val="none" w:sz="0" w:space="0" w:color="auto"/>
                <w:left w:val="none" w:sz="0" w:space="0" w:color="auto"/>
                <w:bottom w:val="none" w:sz="0" w:space="0" w:color="auto"/>
                <w:right w:val="none" w:sz="0" w:space="0" w:color="auto"/>
              </w:divBdr>
              <w:divsChild>
                <w:div w:id="147408581">
                  <w:marLeft w:val="0"/>
                  <w:marRight w:val="0"/>
                  <w:marTop w:val="0"/>
                  <w:marBottom w:val="0"/>
                  <w:divBdr>
                    <w:top w:val="none" w:sz="0" w:space="0" w:color="auto"/>
                    <w:left w:val="none" w:sz="0" w:space="0" w:color="auto"/>
                    <w:bottom w:val="none" w:sz="0" w:space="0" w:color="auto"/>
                    <w:right w:val="none" w:sz="0" w:space="0" w:color="auto"/>
                  </w:divBdr>
                  <w:divsChild>
                    <w:div w:id="1383021769">
                      <w:marLeft w:val="0"/>
                      <w:marRight w:val="0"/>
                      <w:marTop w:val="0"/>
                      <w:marBottom w:val="0"/>
                      <w:divBdr>
                        <w:top w:val="none" w:sz="0" w:space="0" w:color="auto"/>
                        <w:left w:val="none" w:sz="0" w:space="0" w:color="auto"/>
                        <w:bottom w:val="none" w:sz="0" w:space="0" w:color="auto"/>
                        <w:right w:val="none" w:sz="0" w:space="0" w:color="auto"/>
                      </w:divBdr>
                    </w:div>
                  </w:divsChild>
                </w:div>
                <w:div w:id="223219842">
                  <w:marLeft w:val="0"/>
                  <w:marRight w:val="0"/>
                  <w:marTop w:val="0"/>
                  <w:marBottom w:val="0"/>
                  <w:divBdr>
                    <w:top w:val="none" w:sz="0" w:space="0" w:color="auto"/>
                    <w:left w:val="none" w:sz="0" w:space="0" w:color="auto"/>
                    <w:bottom w:val="none" w:sz="0" w:space="0" w:color="auto"/>
                    <w:right w:val="none" w:sz="0" w:space="0" w:color="auto"/>
                  </w:divBdr>
                  <w:divsChild>
                    <w:div w:id="799105601">
                      <w:marLeft w:val="0"/>
                      <w:marRight w:val="0"/>
                      <w:marTop w:val="0"/>
                      <w:marBottom w:val="0"/>
                      <w:divBdr>
                        <w:top w:val="none" w:sz="0" w:space="0" w:color="auto"/>
                        <w:left w:val="none" w:sz="0" w:space="0" w:color="auto"/>
                        <w:bottom w:val="none" w:sz="0" w:space="0" w:color="auto"/>
                        <w:right w:val="none" w:sz="0" w:space="0" w:color="auto"/>
                      </w:divBdr>
                    </w:div>
                  </w:divsChild>
                </w:div>
                <w:div w:id="322049121">
                  <w:marLeft w:val="0"/>
                  <w:marRight w:val="0"/>
                  <w:marTop w:val="0"/>
                  <w:marBottom w:val="0"/>
                  <w:divBdr>
                    <w:top w:val="none" w:sz="0" w:space="0" w:color="auto"/>
                    <w:left w:val="none" w:sz="0" w:space="0" w:color="auto"/>
                    <w:bottom w:val="none" w:sz="0" w:space="0" w:color="auto"/>
                    <w:right w:val="none" w:sz="0" w:space="0" w:color="auto"/>
                  </w:divBdr>
                  <w:divsChild>
                    <w:div w:id="1332676719">
                      <w:marLeft w:val="0"/>
                      <w:marRight w:val="0"/>
                      <w:marTop w:val="0"/>
                      <w:marBottom w:val="0"/>
                      <w:divBdr>
                        <w:top w:val="none" w:sz="0" w:space="0" w:color="auto"/>
                        <w:left w:val="none" w:sz="0" w:space="0" w:color="auto"/>
                        <w:bottom w:val="none" w:sz="0" w:space="0" w:color="auto"/>
                        <w:right w:val="none" w:sz="0" w:space="0" w:color="auto"/>
                      </w:divBdr>
                    </w:div>
                  </w:divsChild>
                </w:div>
                <w:div w:id="714240265">
                  <w:marLeft w:val="0"/>
                  <w:marRight w:val="0"/>
                  <w:marTop w:val="0"/>
                  <w:marBottom w:val="0"/>
                  <w:divBdr>
                    <w:top w:val="none" w:sz="0" w:space="0" w:color="auto"/>
                    <w:left w:val="none" w:sz="0" w:space="0" w:color="auto"/>
                    <w:bottom w:val="none" w:sz="0" w:space="0" w:color="auto"/>
                    <w:right w:val="none" w:sz="0" w:space="0" w:color="auto"/>
                  </w:divBdr>
                  <w:divsChild>
                    <w:div w:id="1121875824">
                      <w:marLeft w:val="0"/>
                      <w:marRight w:val="0"/>
                      <w:marTop w:val="0"/>
                      <w:marBottom w:val="0"/>
                      <w:divBdr>
                        <w:top w:val="none" w:sz="0" w:space="0" w:color="auto"/>
                        <w:left w:val="none" w:sz="0" w:space="0" w:color="auto"/>
                        <w:bottom w:val="none" w:sz="0" w:space="0" w:color="auto"/>
                        <w:right w:val="none" w:sz="0" w:space="0" w:color="auto"/>
                      </w:divBdr>
                    </w:div>
                  </w:divsChild>
                </w:div>
                <w:div w:id="715009303">
                  <w:marLeft w:val="0"/>
                  <w:marRight w:val="0"/>
                  <w:marTop w:val="0"/>
                  <w:marBottom w:val="0"/>
                  <w:divBdr>
                    <w:top w:val="none" w:sz="0" w:space="0" w:color="auto"/>
                    <w:left w:val="none" w:sz="0" w:space="0" w:color="auto"/>
                    <w:bottom w:val="none" w:sz="0" w:space="0" w:color="auto"/>
                    <w:right w:val="none" w:sz="0" w:space="0" w:color="auto"/>
                  </w:divBdr>
                  <w:divsChild>
                    <w:div w:id="1951038407">
                      <w:marLeft w:val="0"/>
                      <w:marRight w:val="0"/>
                      <w:marTop w:val="0"/>
                      <w:marBottom w:val="0"/>
                      <w:divBdr>
                        <w:top w:val="none" w:sz="0" w:space="0" w:color="auto"/>
                        <w:left w:val="none" w:sz="0" w:space="0" w:color="auto"/>
                        <w:bottom w:val="none" w:sz="0" w:space="0" w:color="auto"/>
                        <w:right w:val="none" w:sz="0" w:space="0" w:color="auto"/>
                      </w:divBdr>
                    </w:div>
                  </w:divsChild>
                </w:div>
                <w:div w:id="810681843">
                  <w:marLeft w:val="0"/>
                  <w:marRight w:val="0"/>
                  <w:marTop w:val="0"/>
                  <w:marBottom w:val="0"/>
                  <w:divBdr>
                    <w:top w:val="none" w:sz="0" w:space="0" w:color="auto"/>
                    <w:left w:val="none" w:sz="0" w:space="0" w:color="auto"/>
                    <w:bottom w:val="none" w:sz="0" w:space="0" w:color="auto"/>
                    <w:right w:val="none" w:sz="0" w:space="0" w:color="auto"/>
                  </w:divBdr>
                  <w:divsChild>
                    <w:div w:id="1568607801">
                      <w:marLeft w:val="0"/>
                      <w:marRight w:val="0"/>
                      <w:marTop w:val="0"/>
                      <w:marBottom w:val="0"/>
                      <w:divBdr>
                        <w:top w:val="none" w:sz="0" w:space="0" w:color="auto"/>
                        <w:left w:val="none" w:sz="0" w:space="0" w:color="auto"/>
                        <w:bottom w:val="none" w:sz="0" w:space="0" w:color="auto"/>
                        <w:right w:val="none" w:sz="0" w:space="0" w:color="auto"/>
                      </w:divBdr>
                    </w:div>
                  </w:divsChild>
                </w:div>
                <w:div w:id="1107894140">
                  <w:marLeft w:val="0"/>
                  <w:marRight w:val="0"/>
                  <w:marTop w:val="0"/>
                  <w:marBottom w:val="0"/>
                  <w:divBdr>
                    <w:top w:val="none" w:sz="0" w:space="0" w:color="auto"/>
                    <w:left w:val="none" w:sz="0" w:space="0" w:color="auto"/>
                    <w:bottom w:val="none" w:sz="0" w:space="0" w:color="auto"/>
                    <w:right w:val="none" w:sz="0" w:space="0" w:color="auto"/>
                  </w:divBdr>
                  <w:divsChild>
                    <w:div w:id="1500536043">
                      <w:marLeft w:val="0"/>
                      <w:marRight w:val="0"/>
                      <w:marTop w:val="0"/>
                      <w:marBottom w:val="0"/>
                      <w:divBdr>
                        <w:top w:val="none" w:sz="0" w:space="0" w:color="auto"/>
                        <w:left w:val="none" w:sz="0" w:space="0" w:color="auto"/>
                        <w:bottom w:val="none" w:sz="0" w:space="0" w:color="auto"/>
                        <w:right w:val="none" w:sz="0" w:space="0" w:color="auto"/>
                      </w:divBdr>
                    </w:div>
                  </w:divsChild>
                </w:div>
                <w:div w:id="1207642594">
                  <w:marLeft w:val="0"/>
                  <w:marRight w:val="0"/>
                  <w:marTop w:val="0"/>
                  <w:marBottom w:val="0"/>
                  <w:divBdr>
                    <w:top w:val="none" w:sz="0" w:space="0" w:color="auto"/>
                    <w:left w:val="none" w:sz="0" w:space="0" w:color="auto"/>
                    <w:bottom w:val="none" w:sz="0" w:space="0" w:color="auto"/>
                    <w:right w:val="none" w:sz="0" w:space="0" w:color="auto"/>
                  </w:divBdr>
                  <w:divsChild>
                    <w:div w:id="122508042">
                      <w:marLeft w:val="0"/>
                      <w:marRight w:val="0"/>
                      <w:marTop w:val="0"/>
                      <w:marBottom w:val="0"/>
                      <w:divBdr>
                        <w:top w:val="none" w:sz="0" w:space="0" w:color="auto"/>
                        <w:left w:val="none" w:sz="0" w:space="0" w:color="auto"/>
                        <w:bottom w:val="none" w:sz="0" w:space="0" w:color="auto"/>
                        <w:right w:val="none" w:sz="0" w:space="0" w:color="auto"/>
                      </w:divBdr>
                    </w:div>
                  </w:divsChild>
                </w:div>
                <w:div w:id="1251306733">
                  <w:marLeft w:val="0"/>
                  <w:marRight w:val="0"/>
                  <w:marTop w:val="0"/>
                  <w:marBottom w:val="0"/>
                  <w:divBdr>
                    <w:top w:val="none" w:sz="0" w:space="0" w:color="auto"/>
                    <w:left w:val="none" w:sz="0" w:space="0" w:color="auto"/>
                    <w:bottom w:val="none" w:sz="0" w:space="0" w:color="auto"/>
                    <w:right w:val="none" w:sz="0" w:space="0" w:color="auto"/>
                  </w:divBdr>
                  <w:divsChild>
                    <w:div w:id="258102466">
                      <w:marLeft w:val="0"/>
                      <w:marRight w:val="0"/>
                      <w:marTop w:val="0"/>
                      <w:marBottom w:val="0"/>
                      <w:divBdr>
                        <w:top w:val="none" w:sz="0" w:space="0" w:color="auto"/>
                        <w:left w:val="none" w:sz="0" w:space="0" w:color="auto"/>
                        <w:bottom w:val="none" w:sz="0" w:space="0" w:color="auto"/>
                        <w:right w:val="none" w:sz="0" w:space="0" w:color="auto"/>
                      </w:divBdr>
                    </w:div>
                  </w:divsChild>
                </w:div>
                <w:div w:id="1914509633">
                  <w:marLeft w:val="0"/>
                  <w:marRight w:val="0"/>
                  <w:marTop w:val="0"/>
                  <w:marBottom w:val="0"/>
                  <w:divBdr>
                    <w:top w:val="none" w:sz="0" w:space="0" w:color="auto"/>
                    <w:left w:val="none" w:sz="0" w:space="0" w:color="auto"/>
                    <w:bottom w:val="none" w:sz="0" w:space="0" w:color="auto"/>
                    <w:right w:val="none" w:sz="0" w:space="0" w:color="auto"/>
                  </w:divBdr>
                  <w:divsChild>
                    <w:div w:id="15965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96590">
          <w:marLeft w:val="0"/>
          <w:marRight w:val="0"/>
          <w:marTop w:val="0"/>
          <w:marBottom w:val="0"/>
          <w:divBdr>
            <w:top w:val="none" w:sz="0" w:space="0" w:color="auto"/>
            <w:left w:val="none" w:sz="0" w:space="0" w:color="auto"/>
            <w:bottom w:val="none" w:sz="0" w:space="0" w:color="auto"/>
            <w:right w:val="none" w:sz="0" w:space="0" w:color="auto"/>
          </w:divBdr>
        </w:div>
      </w:divsChild>
    </w:div>
    <w:div w:id="1682077364">
      <w:bodyDiv w:val="1"/>
      <w:marLeft w:val="0"/>
      <w:marRight w:val="0"/>
      <w:marTop w:val="0"/>
      <w:marBottom w:val="0"/>
      <w:divBdr>
        <w:top w:val="none" w:sz="0" w:space="0" w:color="auto"/>
        <w:left w:val="none" w:sz="0" w:space="0" w:color="auto"/>
        <w:bottom w:val="none" w:sz="0" w:space="0" w:color="auto"/>
        <w:right w:val="none" w:sz="0" w:space="0" w:color="auto"/>
      </w:divBdr>
    </w:div>
    <w:div w:id="1853453098">
      <w:bodyDiv w:val="1"/>
      <w:marLeft w:val="0"/>
      <w:marRight w:val="0"/>
      <w:marTop w:val="0"/>
      <w:marBottom w:val="0"/>
      <w:divBdr>
        <w:top w:val="none" w:sz="0" w:space="0" w:color="auto"/>
        <w:left w:val="none" w:sz="0" w:space="0" w:color="auto"/>
        <w:bottom w:val="none" w:sz="0" w:space="0" w:color="auto"/>
        <w:right w:val="none" w:sz="0" w:space="0" w:color="auto"/>
      </w:divBdr>
      <w:divsChild>
        <w:div w:id="241065830">
          <w:marLeft w:val="0"/>
          <w:marRight w:val="0"/>
          <w:marTop w:val="0"/>
          <w:marBottom w:val="0"/>
          <w:divBdr>
            <w:top w:val="none" w:sz="0" w:space="0" w:color="auto"/>
            <w:left w:val="none" w:sz="0" w:space="0" w:color="auto"/>
            <w:bottom w:val="none" w:sz="0" w:space="0" w:color="auto"/>
            <w:right w:val="none" w:sz="0" w:space="0" w:color="auto"/>
          </w:divBdr>
        </w:div>
        <w:div w:id="1884516653">
          <w:marLeft w:val="0"/>
          <w:marRight w:val="0"/>
          <w:marTop w:val="0"/>
          <w:marBottom w:val="0"/>
          <w:divBdr>
            <w:top w:val="none" w:sz="0" w:space="0" w:color="auto"/>
            <w:left w:val="none" w:sz="0" w:space="0" w:color="auto"/>
            <w:bottom w:val="none" w:sz="0" w:space="0" w:color="auto"/>
            <w:right w:val="none" w:sz="0" w:space="0" w:color="auto"/>
          </w:divBdr>
        </w:div>
      </w:divsChild>
    </w:div>
    <w:div w:id="20469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wa.dot.gov/environment/c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060CD93992764789B22F6384AA5DAA" ma:contentTypeVersion="15" ma:contentTypeDescription="Create a new document." ma:contentTypeScope="" ma:versionID="b6d558ce3df18136642134b685dce0f1">
  <xsd:schema xmlns:xsd="http://www.w3.org/2001/XMLSchema" xmlns:xs="http://www.w3.org/2001/XMLSchema" xmlns:p="http://schemas.microsoft.com/office/2006/metadata/properties" xmlns:ns2="4e79836a-3308-4a2f-acb7-0c57af627f84" xmlns:ns3="0ebfb494-2280-4610-9fd3-b18251edb5de" targetNamespace="http://schemas.microsoft.com/office/2006/metadata/properties" ma:root="true" ma:fieldsID="4a50e84b7cb28b18fbf13b4ed18f81d7" ns2:_="" ns3:_="">
    <xsd:import namespace="4e79836a-3308-4a2f-acb7-0c57af627f84"/>
    <xsd:import namespace="0ebfb494-2280-4610-9fd3-b18251edb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9836a-3308-4a2f-acb7-0c57af627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c9cf45-2642-4b59-8299-e1170c4e82f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fb494-2280-4610-9fd3-b18251edb5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8809fb-06b4-499c-8f63-84383483487a}" ma:internalName="TaxCatchAll" ma:showField="CatchAllData" ma:web="0ebfb494-2280-4610-9fd3-b18251edb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79836a-3308-4a2f-acb7-0c57af627f84">
      <Terms xmlns="http://schemas.microsoft.com/office/infopath/2007/PartnerControls"/>
    </lcf76f155ced4ddcb4097134ff3c332f>
    <TaxCatchAll xmlns="0ebfb494-2280-4610-9fd3-b18251edb5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3839-3F38-4B7D-9DA3-F4D5A5708F8B}">
  <ds:schemaRefs>
    <ds:schemaRef ds:uri="http://schemas.microsoft.com/sharepoint/v3/contenttype/forms"/>
  </ds:schemaRefs>
</ds:datastoreItem>
</file>

<file path=customXml/itemProps2.xml><?xml version="1.0" encoding="utf-8"?>
<ds:datastoreItem xmlns:ds="http://schemas.openxmlformats.org/officeDocument/2006/customXml" ds:itemID="{B50AF612-C585-4CF0-85A8-276BD6C7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9836a-3308-4a2f-acb7-0c57af627f84"/>
    <ds:schemaRef ds:uri="0ebfb494-2280-4610-9fd3-b18251edb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725C1-6DDB-46E3-999B-24EEC070FF4D}">
  <ds:schemaRefs>
    <ds:schemaRef ds:uri="http://schemas.microsoft.com/office/2006/metadata/properties"/>
    <ds:schemaRef ds:uri="http://schemas.microsoft.com/office/infopath/2007/PartnerControls"/>
    <ds:schemaRef ds:uri="4e79836a-3308-4a2f-acb7-0c57af627f84"/>
    <ds:schemaRef ds:uri="0ebfb494-2280-4610-9fd3-b18251edb5de"/>
  </ds:schemaRefs>
</ds:datastoreItem>
</file>

<file path=customXml/itemProps4.xml><?xml version="1.0" encoding="utf-8"?>
<ds:datastoreItem xmlns:ds="http://schemas.openxmlformats.org/officeDocument/2006/customXml" ds:itemID="{134AD04B-5A1F-9548-AE39-2BF170B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Links>
    <vt:vector size="66" baseType="variant">
      <vt:variant>
        <vt:i4>7208986</vt:i4>
      </vt:variant>
      <vt:variant>
        <vt:i4>27</vt:i4>
      </vt:variant>
      <vt:variant>
        <vt:i4>0</vt:i4>
      </vt:variant>
      <vt:variant>
        <vt:i4>5</vt:i4>
      </vt:variant>
      <vt:variant>
        <vt:lpwstr>mailto:Zachary.Coleman@dot.gov</vt:lpwstr>
      </vt:variant>
      <vt:variant>
        <vt:lpwstr/>
      </vt:variant>
      <vt:variant>
        <vt:i4>7405570</vt:i4>
      </vt:variant>
      <vt:variant>
        <vt:i4>24</vt:i4>
      </vt:variant>
      <vt:variant>
        <vt:i4>0</vt:i4>
      </vt:variant>
      <vt:variant>
        <vt:i4>5</vt:i4>
      </vt:variant>
      <vt:variant>
        <vt:lpwstr>mailto:Melanie.Murphy@dot.gov</vt:lpwstr>
      </vt:variant>
      <vt:variant>
        <vt:lpwstr/>
      </vt:variant>
      <vt:variant>
        <vt:i4>4653119</vt:i4>
      </vt:variant>
      <vt:variant>
        <vt:i4>21</vt:i4>
      </vt:variant>
      <vt:variant>
        <vt:i4>0</vt:i4>
      </vt:variant>
      <vt:variant>
        <vt:i4>5</vt:i4>
      </vt:variant>
      <vt:variant>
        <vt:lpwstr>mailto:sean.santalla@dot.gov</vt:lpwstr>
      </vt:variant>
      <vt:variant>
        <vt:lpwstr/>
      </vt:variant>
      <vt:variant>
        <vt:i4>2490489</vt:i4>
      </vt:variant>
      <vt:variant>
        <vt:i4>18</vt:i4>
      </vt:variant>
      <vt:variant>
        <vt:i4>0</vt:i4>
      </vt:variant>
      <vt:variant>
        <vt:i4>5</vt:i4>
      </vt:variant>
      <vt:variant>
        <vt:lpwstr>https://www.fhwa.dot.gov/tndiv/</vt:lpwstr>
      </vt:variant>
      <vt:variant>
        <vt:lpwstr/>
      </vt:variant>
      <vt:variant>
        <vt:i4>393264</vt:i4>
      </vt:variant>
      <vt:variant>
        <vt:i4>15</vt:i4>
      </vt:variant>
      <vt:variant>
        <vt:i4>0</vt:i4>
      </vt:variant>
      <vt:variant>
        <vt:i4>5</vt:i4>
      </vt:variant>
      <vt:variant>
        <vt:lpwstr>mailto:CFIGrants@dot.gov</vt:lpwstr>
      </vt:variant>
      <vt:variant>
        <vt:lpwstr/>
      </vt:variant>
      <vt:variant>
        <vt:i4>6094871</vt:i4>
      </vt:variant>
      <vt:variant>
        <vt:i4>12</vt:i4>
      </vt:variant>
      <vt:variant>
        <vt:i4>0</vt:i4>
      </vt:variant>
      <vt:variant>
        <vt:i4>5</vt:i4>
      </vt:variant>
      <vt:variant>
        <vt:lpwstr>https://www.transportation.gov/nrss/2023-progress-report</vt:lpwstr>
      </vt:variant>
      <vt:variant>
        <vt:lpwstr/>
      </vt:variant>
      <vt:variant>
        <vt:i4>5046343</vt:i4>
      </vt:variant>
      <vt:variant>
        <vt:i4>9</vt:i4>
      </vt:variant>
      <vt:variant>
        <vt:i4>0</vt:i4>
      </vt:variant>
      <vt:variant>
        <vt:i4>5</vt:i4>
      </vt:variant>
      <vt:variant>
        <vt:lpwstr>https://www.grants.gov/web/grants/view-opportunity.html?oppId=346798</vt:lpwstr>
      </vt:variant>
      <vt:variant>
        <vt:lpwstr/>
      </vt:variant>
      <vt:variant>
        <vt:i4>5046343</vt:i4>
      </vt:variant>
      <vt:variant>
        <vt:i4>6</vt:i4>
      </vt:variant>
      <vt:variant>
        <vt:i4>0</vt:i4>
      </vt:variant>
      <vt:variant>
        <vt:i4>5</vt:i4>
      </vt:variant>
      <vt:variant>
        <vt:lpwstr>https://www.grants.gov/web/grants/view-opportunity.html?oppId=346798</vt:lpwstr>
      </vt:variant>
      <vt:variant>
        <vt:lpwstr/>
      </vt:variant>
      <vt:variant>
        <vt:i4>131162</vt:i4>
      </vt:variant>
      <vt:variant>
        <vt:i4>3</vt:i4>
      </vt:variant>
      <vt:variant>
        <vt:i4>0</vt:i4>
      </vt:variant>
      <vt:variant>
        <vt:i4>5</vt:i4>
      </vt:variant>
      <vt:variant>
        <vt:lpwstr>https://www.accessboard.gov/ict/</vt:lpwstr>
      </vt:variant>
      <vt:variant>
        <vt:lpwstr/>
      </vt:variant>
      <vt:variant>
        <vt:i4>5505116</vt:i4>
      </vt:variant>
      <vt:variant>
        <vt:i4>0</vt:i4>
      </vt:variant>
      <vt:variant>
        <vt:i4>0</vt:i4>
      </vt:variant>
      <vt:variant>
        <vt:i4>5</vt:i4>
      </vt:variant>
      <vt:variant>
        <vt:lpwstr>https://www.fhwa.dot.gov/environment/cfi/</vt:lpwstr>
      </vt:variant>
      <vt:variant>
        <vt:lpwstr/>
      </vt:variant>
      <vt:variant>
        <vt:i4>3145837</vt:i4>
      </vt:variant>
      <vt:variant>
        <vt:i4>0</vt:i4>
      </vt:variant>
      <vt:variant>
        <vt:i4>0</vt:i4>
      </vt:variant>
      <vt:variant>
        <vt:i4>5</vt:i4>
      </vt:variant>
      <vt:variant>
        <vt:lpwstr>https://www.federalregister.gov/documents/2023/02/28/2023-03500/national-electric-vehicle-infrastructure-standards-and-requirements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Pazirandeh</dc:creator>
  <cp:keywords/>
  <dc:description/>
  <cp:lastModifiedBy>Alexa Voytek</cp:lastModifiedBy>
  <cp:revision>2</cp:revision>
  <dcterms:created xsi:type="dcterms:W3CDTF">2023-05-01T15:07:00Z</dcterms:created>
  <dcterms:modified xsi:type="dcterms:W3CDTF">2023-05-01T15:07:00Z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0x010100CD060CD93992764789B22F6384AA5DAA</vt:lpwstr>
  </property>
  <property fmtid="{D5CDD505-2E9C-101B-9397-08002B2CF9AE}" pid="3" name="MediaServiceImageTags">
    <vt:lpwstr/>
  </property>
</Properties>
</file>